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228D893C"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B7734">
        <w:rPr>
          <w:rFonts w:ascii="Times New Roman" w:hAnsi="Times New Roman" w:cs="Times New Roman"/>
          <w:b/>
        </w:rPr>
        <w:t>Ларионова Андрея Михайловича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w:t>
      </w:r>
      <w:r w:rsidR="00137FB3" w:rsidRPr="00510F72">
        <w:rPr>
          <w:rFonts w:ascii="Times New Roman" w:hAnsi="Times New Roman" w:cs="Times New Roman"/>
        </w:rPr>
        <w:t>43</w:t>
      </w:r>
      <w:r w:rsidR="00137FB3">
        <w:rPr>
          <w:rFonts w:ascii="Times New Roman" w:hAnsi="Times New Roman" w:cs="Times New Roman"/>
        </w:rPr>
        <w:t>3</w:t>
      </w:r>
      <w:r w:rsidR="007E7F82" w:rsidRPr="00510F72">
        <w:rPr>
          <w:rFonts w:ascii="Times New Roman" w:hAnsi="Times New Roman" w:cs="Times New Roman"/>
        </w:rPr>
        <w:t>-2017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://наш.д</w:t>
      </w:r>
      <w:r w:rsidR="000D62E9">
        <w:rPr>
          <w:rFonts w:ascii="Times New Roman" w:hAnsi="Times New Roman" w:cs="Times New Roman"/>
        </w:rPr>
        <w:t>ом.рф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491D003F"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137FB3">
        <w:rPr>
          <w:rFonts w:ascii="Times New Roman" w:hAnsi="Times New Roman" w:cs="Times New Roman"/>
        </w:rPr>
        <w:t>29</w:t>
      </w:r>
      <w:r w:rsidR="00C9621B" w:rsidRPr="00510F72">
        <w:rPr>
          <w:rFonts w:ascii="Times New Roman" w:hAnsi="Times New Roman" w:cs="Times New Roman"/>
        </w:rPr>
        <w:t>.</w:t>
      </w:r>
      <w:r w:rsidR="00137FB3" w:rsidRPr="00510F72">
        <w:rPr>
          <w:rFonts w:ascii="Times New Roman" w:hAnsi="Times New Roman" w:cs="Times New Roman"/>
        </w:rPr>
        <w:t>1</w:t>
      </w:r>
      <w:r w:rsidR="00137FB3">
        <w:rPr>
          <w:rFonts w:ascii="Times New Roman" w:hAnsi="Times New Roman" w:cs="Times New Roman"/>
        </w:rPr>
        <w:t>2</w:t>
      </w:r>
      <w:r w:rsidR="00C9621B" w:rsidRPr="00510F72">
        <w:rPr>
          <w:rFonts w:ascii="Times New Roman" w:hAnsi="Times New Roman" w:cs="Times New Roman"/>
        </w:rPr>
        <w:t>.2016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w:t>
      </w:r>
      <w:r w:rsidR="00137FB3" w:rsidRPr="00510F72">
        <w:rPr>
          <w:rFonts w:ascii="Times New Roman" w:hAnsi="Times New Roman" w:cs="Times New Roman"/>
        </w:rPr>
        <w:t>0049</w:t>
      </w:r>
      <w:r w:rsidR="00137FB3">
        <w:rPr>
          <w:rFonts w:ascii="Times New Roman" w:hAnsi="Times New Roman" w:cs="Times New Roman"/>
        </w:rPr>
        <w:t>90</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3B9C396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w:t>
      </w:r>
      <w:r w:rsidR="0023627D">
        <w:rPr>
          <w:rFonts w:ascii="Times New Roman" w:hAnsi="Times New Roman" w:cs="Times New Roman"/>
        </w:rPr>
        <w:t>441</w:t>
      </w:r>
      <w:r w:rsidR="009D7EA2">
        <w:rPr>
          <w:rFonts w:ascii="Times New Roman" w:hAnsi="Times New Roman" w:cs="Times New Roman"/>
        </w:rPr>
        <w:t>-33/126/2021-4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F5299F" w:rsidRPr="00F5299F">
        <w:rPr>
          <w:rFonts w:ascii="Times New Roman" w:hAnsi="Times New Roman" w:cs="Times New Roman"/>
        </w:rPr>
        <w:t xml:space="preserve">4864 </w:t>
      </w:r>
      <w:r w:rsidR="00E17592" w:rsidRPr="00E17592">
        <w:rPr>
          <w:rFonts w:ascii="Times New Roman" w:hAnsi="Times New Roman" w:cs="Times New Roman"/>
        </w:rPr>
        <w:t xml:space="preserve"> </w:t>
      </w:r>
      <w:r w:rsidRPr="00E17592">
        <w:rPr>
          <w:rFonts w:ascii="Times New Roman" w:hAnsi="Times New Roman" w:cs="Times New Roman"/>
        </w:rPr>
        <w:t xml:space="preserve">кв.м., категория земель – земли населенных пунктов, имеющий кадастровый номер </w:t>
      </w:r>
      <w:r w:rsidR="00F5299F" w:rsidRPr="00F5299F">
        <w:rPr>
          <w:rFonts w:ascii="Times New Roman" w:hAnsi="Times New Roman" w:cs="Times New Roman"/>
        </w:rPr>
        <w:t>33:22:011303:441</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w:t>
      </w:r>
      <w:r w:rsidR="00F5299F" w:rsidRPr="00F5299F">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E17592">
        <w:rPr>
          <w:rFonts w:ascii="Times New Roman" w:hAnsi="Times New Roman" w:cs="Times New Roman"/>
        </w:rPr>
        <w:t xml:space="preserve">, с разрешенным использованием: </w:t>
      </w:r>
      <w:r w:rsidR="0023627D">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03901E33"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w:t>
      </w:r>
      <w:r w:rsidR="002C1464">
        <w:rPr>
          <w:rFonts w:ascii="Times New Roman" w:hAnsi="Times New Roman" w:cs="Times New Roman"/>
        </w:rPr>
        <w:t>.</w:t>
      </w:r>
      <w:r w:rsidR="002C1464" w:rsidRPr="005F2A42">
        <w:rPr>
          <w:rFonts w:ascii="Times New Roman" w:hAnsi="Times New Roman" w:cs="Times New Roman"/>
        </w:rPr>
        <w:t xml:space="preserve"> </w:t>
      </w:r>
      <w:r w:rsidR="005F2A42" w:rsidRPr="005F2A42">
        <w:rPr>
          <w:rFonts w:ascii="Times New Roman" w:hAnsi="Times New Roman" w:cs="Times New Roman"/>
        </w:rPr>
        <w:t xml:space="preserve"> Местоположение объекта: Владимирская обл., г. Владимир, ул. Нижняя Дуброва, д.49</w:t>
      </w:r>
      <w:r w:rsidR="00BF1D5D">
        <w:rPr>
          <w:rFonts w:ascii="Times New Roman" w:hAnsi="Times New Roman" w:cs="Times New Roman"/>
        </w:rPr>
        <w:t xml:space="preserve"> </w:t>
      </w:r>
      <w:r w:rsidR="002C1464">
        <w:rPr>
          <w:rFonts w:ascii="Times New Roman" w:hAnsi="Times New Roman" w:cs="Times New Roman"/>
        </w:rPr>
        <w:t>а</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0944AFC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xml:space="preserve">: </w:t>
      </w:r>
      <w:r w:rsidR="002C1464" w:rsidRPr="00DC7979">
        <w:rPr>
          <w:rFonts w:ascii="Times New Roman" w:hAnsi="Times New Roman" w:cs="Times New Roman"/>
        </w:rPr>
        <w:t>1</w:t>
      </w:r>
      <w:r w:rsidR="002C1464">
        <w:rPr>
          <w:rFonts w:ascii="Times New Roman" w:hAnsi="Times New Roman" w:cs="Times New Roman"/>
        </w:rPr>
        <w:t>9</w:t>
      </w:r>
    </w:p>
    <w:p w14:paraId="1C4BF4CC" w14:textId="2B174DA4"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2C1464">
        <w:rPr>
          <w:rFonts w:ascii="Times New Roman" w:hAnsi="Times New Roman" w:cs="Times New Roman"/>
        </w:rPr>
        <w:t>22 170,1</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42CF114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2C1464">
        <w:rPr>
          <w:rFonts w:ascii="Times New Roman" w:hAnsi="Times New Roman" w:cs="Times New Roman"/>
        </w:rPr>
        <w:t>14 289,4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A56710">
        <w:rPr>
          <w:rFonts w:ascii="Times New Roman" w:hAnsi="Times New Roman" w:cs="Times New Roman"/>
        </w:rPr>
        <w:t>295,4</w:t>
      </w:r>
      <w:r w:rsidRPr="00041F9B">
        <w:rPr>
          <w:rFonts w:ascii="Times New Roman" w:hAnsi="Times New Roman" w:cs="Times New Roman"/>
        </w:rPr>
        <w:t xml:space="preserve"> </w:t>
      </w:r>
      <w:proofErr w:type="gramStart"/>
      <w:r w:rsidRPr="00041F9B">
        <w:rPr>
          <w:rFonts w:ascii="Times New Roman" w:hAnsi="Times New Roman" w:cs="Times New Roman"/>
        </w:rPr>
        <w:t>кв.м</w:t>
      </w:r>
      <w:proofErr w:type="gramEnd"/>
      <w:r w:rsidR="00A56710">
        <w:rPr>
          <w:rFonts w:ascii="Times New Roman" w:hAnsi="Times New Roman" w:cs="Times New Roman"/>
        </w:rPr>
        <w:t xml:space="preserve">; </w:t>
      </w:r>
      <w:r w:rsidR="00A56710" w:rsidRPr="00041F9B">
        <w:rPr>
          <w:rFonts w:ascii="Times New Roman" w:hAnsi="Times New Roman" w:cs="Times New Roman"/>
        </w:rPr>
        <w:t>общая площадь</w:t>
      </w:r>
      <w:r w:rsidR="00A56710">
        <w:rPr>
          <w:rFonts w:ascii="Times New Roman" w:hAnsi="Times New Roman" w:cs="Times New Roman"/>
        </w:rPr>
        <w:t xml:space="preserve"> встроенных торговых помещений 571,1</w:t>
      </w:r>
      <w:r w:rsidR="00A56710" w:rsidRPr="00A56710">
        <w:rPr>
          <w:rFonts w:ascii="Times New Roman" w:hAnsi="Times New Roman" w:cs="Times New Roman"/>
        </w:rPr>
        <w:t xml:space="preserve"> </w:t>
      </w:r>
      <w:r w:rsidR="00A56710" w:rsidRPr="00041F9B">
        <w:rPr>
          <w:rFonts w:ascii="Times New Roman" w:hAnsi="Times New Roman" w:cs="Times New Roman"/>
        </w:rPr>
        <w:t>кв.м</w:t>
      </w:r>
      <w:r w:rsidR="00A56710">
        <w:rPr>
          <w:rFonts w:ascii="Times New Roman" w:hAnsi="Times New Roman" w:cs="Times New Roman"/>
        </w:rPr>
        <w:t>.</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1CD5E7E5"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xml:space="preserve">: </w:t>
      </w:r>
      <w:r w:rsidR="00637B23">
        <w:rPr>
          <w:rFonts w:ascii="Times New Roman" w:hAnsi="Times New Roman" w:cs="Times New Roman"/>
        </w:rPr>
        <w:t>В+</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0113007B"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00C40FFF">
        <w:rPr>
          <w:rFonts w:ascii="Times New Roman" w:hAnsi="Times New Roman" w:cs="Times New Roman"/>
        </w:rPr>
        <w:t xml:space="preserve"> -</w:t>
      </w:r>
      <w:r w:rsidR="00C40FFF" w:rsidRPr="00FF2F2F">
        <w:rPr>
          <w:rFonts w:ascii="Times New Roman" w:hAnsi="Times New Roman" w:cs="Times New Roman"/>
        </w:rPr>
        <w:t xml:space="preserve"> </w:t>
      </w:r>
      <w:r w:rsidRPr="00FF2F2F">
        <w:rPr>
          <w:rFonts w:ascii="Times New Roman" w:hAnsi="Times New Roman" w:cs="Times New Roman"/>
          <w:b/>
          <w:bCs/>
        </w:rPr>
        <w:t>нежилое помещение</w:t>
      </w:r>
      <w:r w:rsidR="00480FCE" w:rsidRPr="00FF2F2F">
        <w:rPr>
          <w:rFonts w:ascii="Times New Roman" w:hAnsi="Times New Roman" w:cs="Times New Roman"/>
          <w:b/>
          <w:bCs/>
        </w:rPr>
        <w:t xml:space="preserve">, назначение: </w:t>
      </w:r>
      <w:r w:rsidR="00C40FFF" w:rsidRPr="00FF2F2F">
        <w:rPr>
          <w:rFonts w:ascii="Times New Roman" w:hAnsi="Times New Roman" w:cs="Times New Roman"/>
          <w:b/>
          <w:bCs/>
        </w:rPr>
        <w:t>кладовая</w:t>
      </w:r>
      <w:r w:rsidR="00480FCE" w:rsidRPr="00FF2F2F">
        <w:rPr>
          <w:rFonts w:ascii="Times New Roman" w:hAnsi="Times New Roman" w:cs="Times New Roman"/>
          <w:b/>
          <w:bCs/>
        </w:rPr>
        <w:t>/офис/для коммерческого использования</w:t>
      </w:r>
      <w:r w:rsidR="00ED5AC2" w:rsidRPr="00FF2F2F">
        <w:rPr>
          <w:rFonts w:ascii="Times New Roman" w:hAnsi="Times New Roman" w:cs="Times New Roman"/>
          <w:b/>
          <w:bCs/>
        </w:rPr>
        <w:t>,</w:t>
      </w:r>
      <w:r w:rsidR="00727906" w:rsidRPr="00FF2F2F">
        <w:rPr>
          <w:rFonts w:ascii="Times New Roman" w:hAnsi="Times New Roman" w:cs="Times New Roman"/>
        </w:rPr>
        <w:t xml:space="preserve"> </w:t>
      </w:r>
      <w:r w:rsidRPr="00376425">
        <w:rPr>
          <w:rFonts w:ascii="Times New Roman" w:hAnsi="Times New Roman" w:cs="Times New Roman"/>
        </w:rPr>
        <w:t>подлежащ</w:t>
      </w:r>
      <w:r w:rsidR="00C40FFF">
        <w:rPr>
          <w:rFonts w:ascii="Times New Roman" w:hAnsi="Times New Roman" w:cs="Times New Roman"/>
        </w:rPr>
        <w:t>ая</w:t>
      </w:r>
      <w:r w:rsidRPr="00376425">
        <w:rPr>
          <w:rFonts w:ascii="Times New Roman" w:hAnsi="Times New Roman" w:cs="Times New Roman"/>
        </w:rPr>
        <w:t xml:space="preserve">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 xml:space="preserve">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w:t>
      </w:r>
      <w:r w:rsidRPr="00FF2F2F">
        <w:rPr>
          <w:rFonts w:ascii="Times New Roman" w:hAnsi="Times New Roman" w:cs="Times New Roman"/>
        </w:rPr>
        <w:t>Приложении №</w:t>
      </w:r>
      <w:r w:rsidR="00727906" w:rsidRPr="00FF2F2F">
        <w:rPr>
          <w:rFonts w:ascii="Times New Roman" w:hAnsi="Times New Roman" w:cs="Times New Roman"/>
        </w:rPr>
        <w:t xml:space="preserve"> </w:t>
      </w:r>
      <w:r w:rsidRPr="00FF2F2F">
        <w:rPr>
          <w:rFonts w:ascii="Times New Roman" w:hAnsi="Times New Roman" w:cs="Times New Roman"/>
        </w:rPr>
        <w:t>1</w:t>
      </w:r>
      <w:r w:rsidRPr="00376425">
        <w:rPr>
          <w:rFonts w:ascii="Times New Roman" w:hAnsi="Times New Roman" w:cs="Times New Roman"/>
        </w:rPr>
        <w:t>,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D37930D"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w:t>
      </w:r>
      <w:r w:rsidR="0023627D">
        <w:rPr>
          <w:rFonts w:ascii="Times New Roman" w:hAnsi="Times New Roman" w:cs="Times New Roman"/>
        </w:rPr>
        <w:t>1</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23627D" w:rsidRPr="0023627D">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376425">
        <w:rPr>
          <w:rFonts w:ascii="Times New Roman" w:hAnsi="Times New Roman" w:cs="Times New Roman"/>
        </w:rPr>
        <w:t xml:space="preserve">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2268"/>
        <w:gridCol w:w="1418"/>
        <w:gridCol w:w="3260"/>
      </w:tblGrid>
      <w:tr w:rsidR="00223C96" w14:paraId="19A240C7" w14:textId="77777777" w:rsidTr="00223C96">
        <w:trPr>
          <w:trHeight w:val="1587"/>
        </w:trPr>
        <w:tc>
          <w:tcPr>
            <w:tcW w:w="1134" w:type="dxa"/>
            <w:vAlign w:val="center"/>
          </w:tcPr>
          <w:p w14:paraId="40D8BF9C" w14:textId="77777777" w:rsidR="00223C96" w:rsidRDefault="00223C96" w:rsidP="003112CF">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w:t>
            </w:r>
          </w:p>
          <w:p w14:paraId="563BA980" w14:textId="77777777" w:rsidR="00223C96" w:rsidRDefault="00223C96" w:rsidP="003112CF">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п/п</w:t>
            </w:r>
          </w:p>
        </w:tc>
        <w:tc>
          <w:tcPr>
            <w:tcW w:w="1985" w:type="dxa"/>
            <w:vAlign w:val="center"/>
          </w:tcPr>
          <w:p w14:paraId="49E26792" w14:textId="176ADA24" w:rsidR="00223C96" w:rsidRDefault="00480FCE" w:rsidP="003112CF">
            <w:pPr>
              <w:pStyle w:val="a3"/>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Нежилое помещение:</w:t>
            </w:r>
          </w:p>
          <w:p w14:paraId="0DAC1E3D" w14:textId="2D74D60A" w:rsidR="00223C96" w:rsidRDefault="00223C96" w:rsidP="003112CF">
            <w:pPr>
              <w:pStyle w:val="a3"/>
              <w:spacing w:after="0" w:line="276" w:lineRule="auto"/>
              <w:ind w:left="-111" w:right="-110"/>
              <w:jc w:val="center"/>
              <w:rPr>
                <w:rFonts w:ascii="Times New Roman" w:hAnsi="Times New Roman" w:cs="Times New Roman"/>
                <w:sz w:val="20"/>
                <w:szCs w:val="20"/>
              </w:rPr>
            </w:pPr>
            <w:r>
              <w:rPr>
                <w:rFonts w:ascii="Times New Roman" w:hAnsi="Times New Roman" w:cs="Times New Roman"/>
                <w:sz w:val="20"/>
                <w:szCs w:val="20"/>
              </w:rPr>
              <w:t>Назначение (кладовая</w:t>
            </w:r>
            <w:r w:rsidR="00480FCE">
              <w:rPr>
                <w:rFonts w:ascii="Times New Roman" w:hAnsi="Times New Roman" w:cs="Times New Roman"/>
                <w:sz w:val="20"/>
                <w:szCs w:val="20"/>
              </w:rPr>
              <w:t>/офис/для коммерческого использования</w:t>
            </w:r>
            <w:r>
              <w:rPr>
                <w:rFonts w:ascii="Times New Roman" w:hAnsi="Times New Roman" w:cs="Times New Roman"/>
                <w:sz w:val="20"/>
                <w:szCs w:val="20"/>
              </w:rPr>
              <w:t>)</w:t>
            </w:r>
          </w:p>
        </w:tc>
        <w:tc>
          <w:tcPr>
            <w:tcW w:w="2268" w:type="dxa"/>
            <w:vAlign w:val="center"/>
          </w:tcPr>
          <w:p w14:paraId="1F10C79B" w14:textId="77777777" w:rsidR="00223C96" w:rsidRDefault="00223C96" w:rsidP="003112CF">
            <w:pPr>
              <w:pStyle w:val="a3"/>
              <w:spacing w:after="0" w:line="276" w:lineRule="auto"/>
              <w:ind w:left="-104" w:right="-115"/>
              <w:jc w:val="center"/>
              <w:rPr>
                <w:rFonts w:ascii="Times New Roman" w:hAnsi="Times New Roman" w:cs="Times New Roman"/>
                <w:sz w:val="20"/>
                <w:szCs w:val="20"/>
              </w:rPr>
            </w:pPr>
          </w:p>
          <w:p w14:paraId="61C636AF" w14:textId="3E7B868A" w:rsidR="00223C96" w:rsidRDefault="00024EF9" w:rsidP="003112CF">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Условный н</w:t>
            </w:r>
            <w:r w:rsidR="00223C96">
              <w:rPr>
                <w:rFonts w:ascii="Times New Roman" w:hAnsi="Times New Roman" w:cs="Times New Roman"/>
                <w:sz w:val="20"/>
                <w:szCs w:val="20"/>
              </w:rPr>
              <w:t>омер</w:t>
            </w:r>
          </w:p>
          <w:p w14:paraId="0C2CCC51" w14:textId="77777777" w:rsidR="00223C96" w:rsidRDefault="00223C96" w:rsidP="003112CF">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Объекта договора долевого строительства</w:t>
            </w:r>
          </w:p>
          <w:p w14:paraId="2DA6F2C1" w14:textId="77777777"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1418" w:type="dxa"/>
            <w:vAlign w:val="center"/>
          </w:tcPr>
          <w:p w14:paraId="78BB99D8" w14:textId="77777777" w:rsidR="00223C96" w:rsidRDefault="00223C96" w:rsidP="003112CF">
            <w:pPr>
              <w:spacing w:line="276" w:lineRule="auto"/>
              <w:ind w:right="-285"/>
              <w:rPr>
                <w:rFonts w:ascii="Times New Roman" w:hAnsi="Times New Roman" w:cs="Times New Roman"/>
                <w:sz w:val="20"/>
                <w:szCs w:val="20"/>
              </w:rPr>
            </w:pPr>
          </w:p>
          <w:p w14:paraId="5009FB77" w14:textId="77777777" w:rsidR="00223C96" w:rsidRDefault="00223C96" w:rsidP="003112CF">
            <w:pPr>
              <w:spacing w:line="276" w:lineRule="auto"/>
              <w:ind w:left="-107" w:right="-108"/>
              <w:jc w:val="center"/>
              <w:rPr>
                <w:rFonts w:ascii="Times New Roman" w:hAnsi="Times New Roman" w:cs="Times New Roman"/>
                <w:sz w:val="20"/>
                <w:szCs w:val="20"/>
              </w:rPr>
            </w:pPr>
            <w:r>
              <w:rPr>
                <w:rFonts w:ascii="Times New Roman" w:hAnsi="Times New Roman" w:cs="Times New Roman"/>
                <w:sz w:val="20"/>
                <w:szCs w:val="20"/>
              </w:rPr>
              <w:t>Этаж</w:t>
            </w:r>
          </w:p>
          <w:p w14:paraId="2A00D1C8" w14:textId="77777777" w:rsidR="00223C96" w:rsidRDefault="00223C96" w:rsidP="003112CF">
            <w:pPr>
              <w:pStyle w:val="a3"/>
              <w:spacing w:after="0" w:line="276" w:lineRule="auto"/>
              <w:ind w:left="0" w:right="-285"/>
              <w:jc w:val="both"/>
              <w:rPr>
                <w:rFonts w:ascii="Times New Roman" w:hAnsi="Times New Roman" w:cs="Times New Roman"/>
                <w:sz w:val="20"/>
                <w:szCs w:val="20"/>
              </w:rPr>
            </w:pPr>
          </w:p>
        </w:tc>
        <w:tc>
          <w:tcPr>
            <w:tcW w:w="3260" w:type="dxa"/>
          </w:tcPr>
          <w:p w14:paraId="7C7CBF6B" w14:textId="77777777" w:rsidR="00223C96" w:rsidRDefault="00223C96" w:rsidP="003112CF">
            <w:pPr>
              <w:spacing w:line="276" w:lineRule="auto"/>
              <w:ind w:right="-285"/>
              <w:rPr>
                <w:rFonts w:ascii="Times New Roman" w:hAnsi="Times New Roman" w:cs="Times New Roman"/>
                <w:sz w:val="20"/>
                <w:szCs w:val="20"/>
              </w:rPr>
            </w:pPr>
          </w:p>
          <w:p w14:paraId="58C85CF0" w14:textId="77777777" w:rsidR="00223C96" w:rsidRDefault="00223C96" w:rsidP="003112CF">
            <w:pPr>
              <w:spacing w:line="276" w:lineRule="auto"/>
              <w:ind w:left="-10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223C96" w14:paraId="274CE8F7" w14:textId="77777777" w:rsidTr="00223C96">
        <w:trPr>
          <w:trHeight w:val="360"/>
        </w:trPr>
        <w:tc>
          <w:tcPr>
            <w:tcW w:w="1134" w:type="dxa"/>
          </w:tcPr>
          <w:p w14:paraId="009BC0C1" w14:textId="32B45C0E"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1985" w:type="dxa"/>
          </w:tcPr>
          <w:p w14:paraId="723E50E6" w14:textId="213B002F" w:rsidR="00223C96" w:rsidRDefault="00223C96" w:rsidP="003112CF">
            <w:pPr>
              <w:pStyle w:val="a3"/>
              <w:spacing w:after="0" w:line="276" w:lineRule="auto"/>
              <w:ind w:left="0" w:right="-285"/>
              <w:rPr>
                <w:rFonts w:ascii="Times New Roman" w:hAnsi="Times New Roman" w:cs="Times New Roman"/>
                <w:sz w:val="20"/>
                <w:szCs w:val="20"/>
              </w:rPr>
            </w:pPr>
          </w:p>
        </w:tc>
        <w:tc>
          <w:tcPr>
            <w:tcW w:w="2268" w:type="dxa"/>
          </w:tcPr>
          <w:p w14:paraId="5BB28EE0" w14:textId="6F82C25E"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1418" w:type="dxa"/>
          </w:tcPr>
          <w:p w14:paraId="6C200E66" w14:textId="27DF0AF7"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3260" w:type="dxa"/>
          </w:tcPr>
          <w:p w14:paraId="24D555E5" w14:textId="23E51EE5" w:rsidR="00223C96" w:rsidRDefault="00223C96" w:rsidP="003112CF">
            <w:pPr>
              <w:pStyle w:val="a3"/>
              <w:spacing w:after="0" w:line="276" w:lineRule="auto"/>
              <w:ind w:left="0" w:right="-285"/>
              <w:jc w:val="center"/>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(квартиры),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Строительство жилого дома будет осуществляется в соответствии с проектом, разработанным: индивидуальным предпринимателем Миряшевым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«Строительно – промышленная компания «ПроектСтройМонтаж»</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2FCEE67" w:rsidR="008B6C16"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C52E52B" w14:textId="2594A71C" w:rsidR="001323E0" w:rsidRPr="001E7001" w:rsidRDefault="001323E0" w:rsidP="008B6C16">
      <w:pPr>
        <w:pStyle w:val="a3"/>
        <w:numPr>
          <w:ilvl w:val="2"/>
          <w:numId w:val="8"/>
        </w:numPr>
        <w:spacing w:after="0" w:line="276" w:lineRule="auto"/>
        <w:ind w:left="-567" w:firstLine="0"/>
        <w:jc w:val="both"/>
        <w:rPr>
          <w:rFonts w:ascii="Times New Roman" w:hAnsi="Times New Roman" w:cs="Times New Roman"/>
        </w:rPr>
      </w:pPr>
      <w:r w:rsidRPr="001E7001">
        <w:rPr>
          <w:rFonts w:ascii="Times New Roman" w:hAnsi="Times New Roman" w:cs="Times New Roman"/>
        </w:rPr>
        <w:lastRenderedPageBreak/>
        <w:t xml:space="preserve">На </w:t>
      </w:r>
      <w:bookmarkStart w:id="6" w:name="_Hlk114823354"/>
      <w:r w:rsidR="00281555" w:rsidRPr="001E7001">
        <w:rPr>
          <w:rFonts w:ascii="Times New Roman" w:hAnsi="Times New Roman" w:cs="Times New Roman"/>
        </w:rPr>
        <w:t>изменение конфигурации и прокладки</w:t>
      </w:r>
      <w:r w:rsidR="004B38AB" w:rsidRPr="001E7001">
        <w:rPr>
          <w:rFonts w:ascii="Times New Roman" w:hAnsi="Times New Roman" w:cs="Times New Roman"/>
        </w:rPr>
        <w:t xml:space="preserve"> инженерных</w:t>
      </w:r>
      <w:r w:rsidR="00281555" w:rsidRPr="001E7001">
        <w:rPr>
          <w:rFonts w:ascii="Times New Roman" w:hAnsi="Times New Roman" w:cs="Times New Roman"/>
        </w:rPr>
        <w:t xml:space="preserve"> сетей</w:t>
      </w:r>
      <w:r w:rsidR="004B38AB" w:rsidRPr="001E7001">
        <w:rPr>
          <w:rFonts w:ascii="Times New Roman" w:hAnsi="Times New Roman" w:cs="Times New Roman"/>
        </w:rPr>
        <w:t>,</w:t>
      </w:r>
      <w:r w:rsidR="00281555" w:rsidRPr="001E7001">
        <w:rPr>
          <w:rFonts w:ascii="Times New Roman" w:hAnsi="Times New Roman" w:cs="Times New Roman"/>
        </w:rPr>
        <w:t xml:space="preserve"> проход</w:t>
      </w:r>
      <w:r w:rsidR="004B38AB" w:rsidRPr="001E7001">
        <w:rPr>
          <w:rFonts w:ascii="Times New Roman" w:hAnsi="Times New Roman" w:cs="Times New Roman"/>
        </w:rPr>
        <w:t>ящих</w:t>
      </w:r>
      <w:r w:rsidR="00281555" w:rsidRPr="001E7001">
        <w:rPr>
          <w:rFonts w:ascii="Times New Roman" w:hAnsi="Times New Roman" w:cs="Times New Roman"/>
        </w:rPr>
        <w:t xml:space="preserve"> </w:t>
      </w:r>
      <w:r w:rsidR="004B38AB" w:rsidRPr="001E7001">
        <w:rPr>
          <w:rFonts w:ascii="Times New Roman" w:hAnsi="Times New Roman" w:cs="Times New Roman"/>
        </w:rPr>
        <w:t>по земельному</w:t>
      </w:r>
      <w:r w:rsidR="00281555" w:rsidRPr="001E7001">
        <w:rPr>
          <w:rFonts w:ascii="Times New Roman" w:hAnsi="Times New Roman" w:cs="Times New Roman"/>
        </w:rPr>
        <w:t xml:space="preserve"> участку</w:t>
      </w:r>
      <w:bookmarkEnd w:id="6"/>
      <w:r w:rsidR="004B38AB" w:rsidRPr="001E7001">
        <w:rPr>
          <w:rFonts w:ascii="Times New Roman" w:hAnsi="Times New Roman" w:cs="Times New Roman"/>
        </w:rPr>
        <w:t>,</w:t>
      </w:r>
      <w:r w:rsidR="008249D0" w:rsidRPr="001E7001">
        <w:rPr>
          <w:rFonts w:ascii="Times New Roman" w:hAnsi="Times New Roman" w:cs="Times New Roman"/>
        </w:rPr>
        <w:t xml:space="preserve"> а также размещение объектов инженерной инфраструктуры на земельном </w:t>
      </w:r>
      <w:r w:rsidR="001C4A4D" w:rsidRPr="001E7001">
        <w:rPr>
          <w:rFonts w:ascii="Times New Roman" w:hAnsi="Times New Roman" w:cs="Times New Roman"/>
        </w:rPr>
        <w:t>участке, указанном</w:t>
      </w:r>
      <w:r w:rsidR="004B38AB" w:rsidRPr="001E7001">
        <w:rPr>
          <w:rFonts w:ascii="Times New Roman" w:hAnsi="Times New Roman" w:cs="Times New Roman"/>
        </w:rPr>
        <w:t xml:space="preserve"> п. 1.1.3. настоящего Договора.</w:t>
      </w:r>
      <w:r w:rsidR="004B38AB" w:rsidRPr="001E7001">
        <w:t xml:space="preserve"> </w:t>
      </w:r>
      <w:r w:rsidR="004B38AB" w:rsidRPr="001E7001">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1E7001">
        <w:t xml:space="preserve"> </w:t>
      </w:r>
      <w:r w:rsidR="008249D0"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1E7001">
        <w:t xml:space="preserve"> </w:t>
      </w:r>
      <w:r w:rsidR="001C4A4D"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на котором располагается Объект долевого строительств</w:t>
      </w:r>
      <w:r w:rsidR="001C4A4D" w:rsidRPr="001E7001">
        <w:rPr>
          <w:rFonts w:ascii="Times New Roman" w:hAnsi="Times New Roman" w:cs="Times New Roman"/>
        </w:rPr>
        <w:t>а</w:t>
      </w:r>
      <w:r w:rsidR="004B38AB" w:rsidRPr="001E7001">
        <w:rPr>
          <w:rFonts w:ascii="Times New Roman" w:hAnsi="Times New Roman" w:cs="Times New Roman"/>
        </w:rPr>
        <w:t xml:space="preserve">, в какой-либо иной форме не требуется.  </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376425">
        <w:rPr>
          <w:rFonts w:ascii="Times New Roman" w:hAnsi="Times New Roman" w:cs="Times New Roman"/>
          <w:lang w:val="en-US"/>
        </w:rPr>
        <w:t>https</w:t>
      </w:r>
      <w:r w:rsidRPr="00376425">
        <w:rPr>
          <w:rFonts w:ascii="Times New Roman" w:hAnsi="Times New Roman" w:cs="Times New Roman"/>
        </w:rPr>
        <w:t>://наш.дом.рф</w:t>
      </w:r>
      <w:bookmarkEnd w:id="7"/>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3C37BA28" w:rsidR="008B6C16" w:rsidRPr="00DC62B2" w:rsidRDefault="00DC62B2" w:rsidP="00C370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Pr>
          <w:rFonts w:ascii="Times New Roman" w:hAnsi="Times New Roman" w:cs="Times New Roman"/>
        </w:rPr>
        <w:t xml:space="preserve"> и цветовые оттенки Объекта долевого строительства могут отличаться </w:t>
      </w:r>
      <w:r w:rsidR="00326CC2">
        <w:rPr>
          <w:rFonts w:ascii="Times New Roman" w:hAnsi="Times New Roman" w:cs="Times New Roman"/>
        </w:rPr>
        <w:t>от представленных</w:t>
      </w:r>
      <w:r w:rsidR="00CB01AE">
        <w:rPr>
          <w:rFonts w:ascii="Times New Roman" w:hAnsi="Times New Roman" w:cs="Times New Roman"/>
        </w:rPr>
        <w:t xml:space="preserve"> в рекламной продукции.</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7A032A7" w14:textId="09EE65FE" w:rsidR="008B6C16" w:rsidRPr="00F2267C" w:rsidRDefault="00ED03A2" w:rsidP="008B6C16">
      <w:pPr>
        <w:pStyle w:val="a3"/>
        <w:numPr>
          <w:ilvl w:val="1"/>
          <w:numId w:val="10"/>
        </w:numPr>
        <w:spacing w:after="0" w:line="276" w:lineRule="auto"/>
        <w:ind w:left="-567" w:firstLine="0"/>
        <w:jc w:val="both"/>
        <w:rPr>
          <w:rFonts w:ascii="Times New Roman" w:hAnsi="Times New Roman" w:cs="Times New Roman"/>
          <w:b/>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bookmarkStart w:id="8" w:name="_Hlk68685819"/>
      <w:r w:rsidR="008B6C16" w:rsidRPr="00F2267C">
        <w:rPr>
          <w:rFonts w:ascii="Times New Roman" w:hAnsi="Times New Roman" w:cs="Times New Roman"/>
          <w:b/>
          <w:bCs/>
        </w:rPr>
        <w:t xml:space="preserve">_______________________________________________________ </w:t>
      </w:r>
      <w:r w:rsidR="008B6C16" w:rsidRPr="00F2267C">
        <w:rPr>
          <w:rFonts w:ascii="Times New Roman" w:hAnsi="Times New Roman" w:cs="Times New Roman"/>
        </w:rPr>
        <w:t xml:space="preserve">рублей </w:t>
      </w:r>
      <w:bookmarkEnd w:id="8"/>
      <w:r w:rsidR="008B6C16" w:rsidRPr="00F2267C">
        <w:rPr>
          <w:rFonts w:ascii="Times New Roman" w:hAnsi="Times New Roman" w:cs="Times New Roman"/>
        </w:rPr>
        <w:t xml:space="preserve">и рассчитывается следующим образом: </w:t>
      </w:r>
      <w:r w:rsidR="008B6C16" w:rsidRPr="00F2267C">
        <w:rPr>
          <w:rFonts w:ascii="Times New Roman" w:hAnsi="Times New Roman" w:cs="Times New Roman"/>
          <w:b/>
          <w:bCs/>
        </w:rPr>
        <w:t>ОЦ = (П</w:t>
      </w:r>
      <w:r w:rsidR="00C03609" w:rsidRPr="00F2267C">
        <w:rPr>
          <w:rFonts w:ascii="Times New Roman" w:hAnsi="Times New Roman" w:cs="Times New Roman"/>
          <w:b/>
          <w:bCs/>
        </w:rPr>
        <w:t>р.п.</w:t>
      </w:r>
      <w:r w:rsidR="008B6C16" w:rsidRPr="00F2267C">
        <w:rPr>
          <w:rFonts w:ascii="Times New Roman" w:hAnsi="Times New Roman" w:cs="Times New Roman"/>
          <w:b/>
          <w:bCs/>
          <w:sz w:val="16"/>
          <w:szCs w:val="16"/>
        </w:rPr>
        <w:t xml:space="preserve"> </w:t>
      </w:r>
      <w:r w:rsidR="008B6C16" w:rsidRPr="00F2267C">
        <w:rPr>
          <w:rFonts w:ascii="Times New Roman" w:hAnsi="Times New Roman" w:cs="Times New Roman"/>
          <w:b/>
          <w:bCs/>
        </w:rPr>
        <w:t>х Цкв.м.) + 1</w:t>
      </w:r>
      <w:r w:rsidR="00CC2BCC">
        <w:rPr>
          <w:rFonts w:ascii="Times New Roman" w:hAnsi="Times New Roman" w:cs="Times New Roman"/>
          <w:b/>
          <w:bCs/>
        </w:rPr>
        <w:t>7</w:t>
      </w:r>
      <w:r w:rsidR="008B6C16" w:rsidRPr="00F2267C">
        <w:rPr>
          <w:rFonts w:ascii="Times New Roman" w:hAnsi="Times New Roman" w:cs="Times New Roman"/>
          <w:b/>
          <w:bCs/>
        </w:rPr>
        <w:t> 000 (</w:t>
      </w:r>
      <w:r w:rsidR="00CC2BCC">
        <w:rPr>
          <w:rFonts w:ascii="Times New Roman" w:hAnsi="Times New Roman" w:cs="Times New Roman"/>
          <w:b/>
          <w:bCs/>
        </w:rPr>
        <w:t>семнадцать</w:t>
      </w:r>
      <w:r w:rsidR="008B6C16" w:rsidRPr="00F2267C">
        <w:rPr>
          <w:rFonts w:ascii="Times New Roman" w:hAnsi="Times New Roman" w:cs="Times New Roman"/>
          <w:b/>
          <w:bCs/>
        </w:rPr>
        <w:t xml:space="preserve"> тысяч) рублей.</w:t>
      </w:r>
      <w:r w:rsidR="008B6C16" w:rsidRPr="00F2267C">
        <w:rPr>
          <w:rFonts w:ascii="Times New Roman" w:hAnsi="Times New Roman" w:cs="Times New Roman"/>
        </w:rPr>
        <w:t xml:space="preserve"> </w:t>
      </w:r>
    </w:p>
    <w:p w14:paraId="77C3F560" w14:textId="5A62494F" w:rsidR="008B6C16" w:rsidRPr="00F2267C" w:rsidRDefault="008B6C16" w:rsidP="008B6C16">
      <w:pPr>
        <w:pStyle w:val="a3"/>
        <w:spacing w:after="0" w:line="276" w:lineRule="auto"/>
        <w:ind w:left="-567"/>
        <w:jc w:val="both"/>
        <w:rPr>
          <w:rFonts w:ascii="Times New Roman" w:hAnsi="Times New Roman" w:cs="Times New Roman"/>
          <w:bCs/>
        </w:rPr>
      </w:pPr>
      <w:r w:rsidRPr="00F2267C">
        <w:rPr>
          <w:rFonts w:ascii="Times New Roman" w:hAnsi="Times New Roman" w:cs="Times New Roman"/>
          <w:bCs/>
        </w:rPr>
        <w:t>Цена за 1 кв.</w:t>
      </w:r>
      <w:r w:rsidR="00521B19">
        <w:rPr>
          <w:rFonts w:ascii="Times New Roman" w:hAnsi="Times New Roman" w:cs="Times New Roman"/>
          <w:bCs/>
        </w:rPr>
        <w:t xml:space="preserve"> </w:t>
      </w:r>
      <w:r w:rsidRPr="00F2267C">
        <w:rPr>
          <w:rFonts w:ascii="Times New Roman" w:hAnsi="Times New Roman" w:cs="Times New Roman"/>
          <w:bCs/>
        </w:rPr>
        <w:t xml:space="preserve">м. для цены </w:t>
      </w:r>
      <w:r w:rsidR="00C03609" w:rsidRPr="00F2267C">
        <w:rPr>
          <w:rFonts w:ascii="Times New Roman" w:hAnsi="Times New Roman" w:cs="Times New Roman"/>
          <w:bCs/>
        </w:rPr>
        <w:t>О</w:t>
      </w:r>
      <w:r w:rsidRPr="00F2267C">
        <w:rPr>
          <w:rFonts w:ascii="Times New Roman" w:hAnsi="Times New Roman" w:cs="Times New Roman"/>
          <w:bCs/>
        </w:rPr>
        <w:t xml:space="preserve">бъекта договора долевого строительства составляет </w:t>
      </w:r>
      <w:r w:rsidR="00CC2BCC">
        <w:rPr>
          <w:rFonts w:ascii="Times New Roman" w:hAnsi="Times New Roman" w:cs="Times New Roman"/>
          <w:bCs/>
        </w:rPr>
        <w:t xml:space="preserve">_______ (______________) </w:t>
      </w:r>
      <w:r w:rsidRPr="00F2267C">
        <w:rPr>
          <w:rFonts w:ascii="Times New Roman" w:hAnsi="Times New Roman" w:cs="Times New Roman"/>
          <w:bCs/>
        </w:rPr>
        <w:t>рублей.</w:t>
      </w:r>
    </w:p>
    <w:p w14:paraId="33A9535F" w14:textId="02BB6E8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ОЦ</w:t>
      </w:r>
      <w:r w:rsidRPr="00F2267C">
        <w:rPr>
          <w:rFonts w:ascii="Times New Roman" w:hAnsi="Times New Roman" w:cs="Times New Roman"/>
        </w:rPr>
        <w:t xml:space="preserve"> – ориентировочная цена </w:t>
      </w:r>
      <w:r w:rsidR="00C03609" w:rsidRPr="00F2267C">
        <w:rPr>
          <w:rFonts w:ascii="Times New Roman" w:hAnsi="Times New Roman" w:cs="Times New Roman"/>
        </w:rPr>
        <w:t>Объекта договора долевого строительства.</w:t>
      </w:r>
    </w:p>
    <w:p w14:paraId="01F021C8" w14:textId="6D787166"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П</w:t>
      </w:r>
      <w:r w:rsidR="00C03609" w:rsidRPr="00F2267C">
        <w:rPr>
          <w:rFonts w:ascii="Times New Roman" w:hAnsi="Times New Roman" w:cs="Times New Roman"/>
          <w:b/>
          <w:bCs/>
        </w:rPr>
        <w:t>р.п.</w:t>
      </w:r>
      <w:r w:rsidRPr="00F2267C">
        <w:rPr>
          <w:rFonts w:ascii="Times New Roman" w:hAnsi="Times New Roman" w:cs="Times New Roman"/>
          <w:sz w:val="16"/>
          <w:szCs w:val="16"/>
        </w:rPr>
        <w:t xml:space="preserve"> </w:t>
      </w:r>
      <w:proofErr w:type="gramStart"/>
      <w:r w:rsidRPr="00F2267C">
        <w:rPr>
          <w:rFonts w:ascii="Times New Roman" w:hAnsi="Times New Roman" w:cs="Times New Roman"/>
          <w:sz w:val="16"/>
          <w:szCs w:val="16"/>
        </w:rPr>
        <w:t xml:space="preserve">- </w:t>
      </w:r>
      <w:r w:rsidRPr="00F2267C">
        <w:rPr>
          <w:rFonts w:ascii="Times New Roman" w:hAnsi="Times New Roman" w:cs="Times New Roman"/>
        </w:rPr>
        <w:t xml:space="preserve"> общая</w:t>
      </w:r>
      <w:proofErr w:type="gramEnd"/>
      <w:r w:rsidRPr="00F2267C">
        <w:rPr>
          <w:rFonts w:ascii="Times New Roman" w:hAnsi="Times New Roman" w:cs="Times New Roman"/>
        </w:rPr>
        <w:t xml:space="preserve">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кв.м.</w:t>
      </w:r>
    </w:p>
    <w:p w14:paraId="744CA6F5" w14:textId="40A33DF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Общая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F2267C" w:rsidRDefault="008B6C16" w:rsidP="008B6C16">
      <w:pPr>
        <w:pStyle w:val="a3"/>
        <w:spacing w:after="0" w:line="276" w:lineRule="auto"/>
        <w:ind w:left="-567"/>
        <w:jc w:val="both"/>
        <w:rPr>
          <w:rFonts w:ascii="Times New Roman" w:hAnsi="Times New Roman" w:cs="Times New Roman"/>
          <w:b/>
          <w:bCs/>
        </w:rPr>
      </w:pPr>
      <w:r w:rsidRPr="00F2267C">
        <w:rPr>
          <w:rFonts w:ascii="Times New Roman" w:hAnsi="Times New Roman" w:cs="Times New Roman"/>
          <w:b/>
          <w:bCs/>
        </w:rPr>
        <w:t>Цкв.м.</w:t>
      </w:r>
      <w:r w:rsidRPr="00F2267C">
        <w:rPr>
          <w:rFonts w:ascii="Times New Roman" w:hAnsi="Times New Roman" w:cs="Times New Roman"/>
        </w:rPr>
        <w:t xml:space="preserve"> – цена 1 квадратного метра, указанная в </w:t>
      </w:r>
      <w:r w:rsidR="00CC2BCC">
        <w:rPr>
          <w:rFonts w:ascii="Times New Roman" w:hAnsi="Times New Roman" w:cs="Times New Roman"/>
        </w:rPr>
        <w:t>настоящем пункте.</w:t>
      </w:r>
    </w:p>
    <w:p w14:paraId="3BADF2C7" w14:textId="17FC78BD" w:rsidR="008B6C16" w:rsidRPr="00F2267C" w:rsidRDefault="00B12902"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 xml:space="preserve">7 </w:t>
      </w:r>
      <w:r w:rsidRPr="00F2267C">
        <w:rPr>
          <w:rFonts w:ascii="Times New Roman" w:hAnsi="Times New Roman" w:cs="Times New Roman"/>
          <w:b/>
          <w:bCs/>
        </w:rPr>
        <w:t>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008B6C16" w:rsidRPr="00F2267C">
        <w:rPr>
          <w:rFonts w:ascii="Times New Roman" w:hAnsi="Times New Roman" w:cs="Times New Roman"/>
          <w:b/>
          <w:bCs/>
        </w:rPr>
        <w:t xml:space="preserve"> –</w:t>
      </w:r>
      <w:r w:rsidR="008B6C16" w:rsidRPr="00F2267C">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w:t>
      </w:r>
      <w:r w:rsidRPr="006A1A17">
        <w:rPr>
          <w:rFonts w:ascii="Times New Roman" w:hAnsi="Times New Roman" w:cs="Times New Roman"/>
        </w:rPr>
        <w:lastRenderedPageBreak/>
        <w:t>Законом № 214-ФЗ и  договором счета эскроу, заключенным между Бенефициаром, Депонентом и Эскроу-агентом,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r w:rsidRPr="006A1A17">
        <w:rPr>
          <w:rFonts w:ascii="Times New Roman" w:hAnsi="Times New Roman" w:cs="Times New Roman"/>
          <w:b/>
        </w:rPr>
        <w:t>Эскроу-агент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44B15825"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эскроу-счет.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6C5925C" w14:textId="30B44DB4" w:rsidR="000726A4" w:rsidRPr="00F2267C" w:rsidRDefault="008B6C16" w:rsidP="000726A4">
      <w:pPr>
        <w:pStyle w:val="a3"/>
        <w:ind w:left="-567"/>
        <w:jc w:val="both"/>
        <w:rPr>
          <w:rFonts w:ascii="Times New Roman" w:hAnsi="Times New Roman" w:cs="Times New Roman"/>
          <w:b/>
          <w:bCs/>
        </w:rPr>
      </w:pPr>
      <w:r w:rsidRPr="00F2267C">
        <w:rPr>
          <w:rFonts w:ascii="Times New Roman" w:hAnsi="Times New Roman" w:cs="Times New Roman"/>
        </w:rPr>
        <w:t>3.1.1.</w:t>
      </w:r>
      <w:r w:rsidR="000726A4" w:rsidRPr="00F2267C">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F2267C">
        <w:rPr>
          <w:rFonts w:ascii="Times New Roman" w:hAnsi="Times New Roman" w:cs="Times New Roman"/>
          <w:b/>
          <w:bCs/>
        </w:rPr>
        <w:t>Ок.Ц = (Факт.П*Ц 1 кв.м.) + 1</w:t>
      </w:r>
      <w:r w:rsidR="00CC2BCC">
        <w:rPr>
          <w:rFonts w:ascii="Times New Roman" w:hAnsi="Times New Roman" w:cs="Times New Roman"/>
          <w:b/>
          <w:bCs/>
        </w:rPr>
        <w:t>7 </w:t>
      </w:r>
      <w:r w:rsidR="000726A4" w:rsidRPr="00F2267C">
        <w:rPr>
          <w:rFonts w:ascii="Times New Roman" w:hAnsi="Times New Roman" w:cs="Times New Roman"/>
          <w:b/>
          <w:bCs/>
        </w:rPr>
        <w:t>000</w:t>
      </w:r>
      <w:r w:rsidR="00CC2BCC">
        <w:rPr>
          <w:rFonts w:ascii="Times New Roman" w:hAnsi="Times New Roman" w:cs="Times New Roman"/>
          <w:b/>
          <w:bCs/>
        </w:rPr>
        <w:t xml:space="preserve"> (семнадцать тысяч)</w:t>
      </w:r>
      <w:r w:rsidR="000726A4" w:rsidRPr="00F2267C">
        <w:rPr>
          <w:rFonts w:ascii="Times New Roman" w:hAnsi="Times New Roman" w:cs="Times New Roman"/>
          <w:b/>
          <w:bCs/>
        </w:rPr>
        <w:t xml:space="preserve"> рублей. </w:t>
      </w:r>
    </w:p>
    <w:p w14:paraId="3A443646" w14:textId="1F5711C1"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Ок.Ц</w:t>
      </w:r>
      <w:r w:rsidRPr="00F2267C">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Факт.п.</w:t>
      </w:r>
      <w:r w:rsidRPr="00F2267C">
        <w:rPr>
          <w:rFonts w:ascii="Times New Roman" w:hAnsi="Times New Roman" w:cs="Times New Roman"/>
        </w:rPr>
        <w:t xml:space="preserve"> </w:t>
      </w:r>
      <w:proofErr w:type="gramStart"/>
      <w:r w:rsidRPr="00F2267C">
        <w:rPr>
          <w:rFonts w:ascii="Times New Roman" w:hAnsi="Times New Roman" w:cs="Times New Roman"/>
        </w:rPr>
        <w:t>-  фактическая</w:t>
      </w:r>
      <w:proofErr w:type="gramEnd"/>
      <w:r w:rsidRPr="00F2267C">
        <w:rPr>
          <w:rFonts w:ascii="Times New Roman" w:hAnsi="Times New Roman" w:cs="Times New Roman"/>
        </w:rPr>
        <w:t xml:space="preserve"> площадь Объекта </w:t>
      </w:r>
      <w:r w:rsidR="00430606" w:rsidRPr="00430606">
        <w:rPr>
          <w:rFonts w:ascii="Times New Roman" w:hAnsi="Times New Roman" w:cs="Times New Roman"/>
        </w:rPr>
        <w:t>договора долевого строительства</w:t>
      </w:r>
      <w:r w:rsidR="00430606">
        <w:rPr>
          <w:rFonts w:ascii="Times New Roman" w:hAnsi="Times New Roman" w:cs="Times New Roman"/>
        </w:rPr>
        <w:t xml:space="preserve">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либо балкона с коэффициентом 0,3</w:t>
      </w:r>
      <w:r w:rsidRPr="00F2267C">
        <w:rPr>
          <w:rFonts w:ascii="Times New Roman" w:hAnsi="Times New Roman" w:cs="Times New Roman"/>
        </w:rPr>
        <w:t>), кв.м</w:t>
      </w:r>
      <w:r w:rsidRPr="00936C91">
        <w:rPr>
          <w:rFonts w:ascii="Times New Roman" w:hAnsi="Times New Roman" w:cs="Times New Roman"/>
        </w:rPr>
        <w:t>.</w:t>
      </w:r>
      <w:r w:rsidR="00AB7BE8" w:rsidRPr="00936C91">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Ц 1 кв.м.</w:t>
      </w:r>
      <w:r w:rsidRPr="00F2267C">
        <w:rPr>
          <w:rFonts w:ascii="Times New Roman" w:hAnsi="Times New Roman" w:cs="Times New Roman"/>
        </w:rPr>
        <w:t xml:space="preserve"> – цена 1 квадратного метра, указанная в п. 3.1. настоящего Договора</w:t>
      </w:r>
      <w:r w:rsidR="00CC2BCC">
        <w:rPr>
          <w:rFonts w:ascii="Times New Roman" w:hAnsi="Times New Roman" w:cs="Times New Roman"/>
        </w:rPr>
        <w:t>.</w:t>
      </w:r>
    </w:p>
    <w:p w14:paraId="6F6A4571" w14:textId="50137A91"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7</w:t>
      </w:r>
      <w:r w:rsidRPr="00F2267C">
        <w:rPr>
          <w:rFonts w:ascii="Times New Roman" w:hAnsi="Times New Roman" w:cs="Times New Roman"/>
          <w:b/>
          <w:bCs/>
        </w:rPr>
        <w:t xml:space="preserve"> 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Pr="00F2267C">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F2267C" w:rsidRDefault="003E6FC6" w:rsidP="000726A4">
      <w:pPr>
        <w:pStyle w:val="a3"/>
        <w:ind w:left="-567"/>
        <w:jc w:val="both"/>
        <w:rPr>
          <w:rFonts w:ascii="Times New Roman" w:hAnsi="Times New Roman" w:cs="Times New Roman"/>
        </w:rPr>
      </w:pPr>
      <w:r>
        <w:rPr>
          <w:rFonts w:ascii="Times New Roman" w:hAnsi="Times New Roman" w:cs="Times New Roman"/>
        </w:rPr>
        <w:t xml:space="preserve">В </w:t>
      </w:r>
      <w:r w:rsidR="000726A4" w:rsidRPr="00F2267C">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cs="Times New Roman"/>
        </w:rPr>
        <w:t xml:space="preserve"> в п. 2.1. настоящего Договора </w:t>
      </w:r>
      <w:r w:rsidR="000726A4" w:rsidRPr="00F2267C">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отклонения фактической площади квартиры от проектной площади в пределах от 0,1</w:t>
      </w:r>
      <w:r w:rsidR="006172D9">
        <w:rPr>
          <w:rFonts w:ascii="Times New Roman" w:hAnsi="Times New Roman" w:cs="Times New Roman"/>
        </w:rPr>
        <w:t xml:space="preserve"> </w:t>
      </w:r>
      <w:r w:rsidRPr="00F2267C">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cs="Times New Roman"/>
        </w:rPr>
        <w:t xml:space="preserve">ственном кадастре недвижимости» </w:t>
      </w:r>
      <w:r w:rsidRPr="00F2267C">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cs="Times New Roman"/>
        </w:rPr>
        <w:t xml:space="preserve">приемки-передачи квартиры </w:t>
      </w:r>
      <w:r w:rsidRPr="00F2267C">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cs="Times New Roman"/>
        </w:rPr>
        <w:t xml:space="preserve">настоящим </w:t>
      </w:r>
      <w:r w:rsidRPr="00F2267C">
        <w:rPr>
          <w:rFonts w:ascii="Times New Roman" w:hAnsi="Times New Roman" w:cs="Times New Roman"/>
        </w:rPr>
        <w:t xml:space="preserve">пунктом. </w:t>
      </w:r>
    </w:p>
    <w:p w14:paraId="7FAFD3AD" w14:textId="45EF481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lastRenderedPageBreak/>
        <w:t>Изменение общей площади и</w:t>
      </w:r>
      <w:r w:rsidR="003E6FC6" w:rsidRPr="003E6FC6">
        <w:rPr>
          <w:rFonts w:ascii="Times New Roman" w:hAnsi="Times New Roman" w:cs="Times New Roman"/>
        </w:rPr>
        <w:t xml:space="preserve"> </w:t>
      </w:r>
      <w:r w:rsidRPr="00F2267C">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936C91" w:rsidRDefault="008B6C16" w:rsidP="008B6C16">
      <w:pPr>
        <w:pStyle w:val="a3"/>
        <w:numPr>
          <w:ilvl w:val="1"/>
          <w:numId w:val="10"/>
        </w:numPr>
        <w:ind w:left="-567" w:firstLine="0"/>
        <w:jc w:val="both"/>
        <w:rPr>
          <w:rFonts w:ascii="Times New Roman" w:hAnsi="Times New Roman" w:cs="Times New Roman"/>
        </w:rPr>
      </w:pPr>
      <w:r w:rsidRPr="00936C91">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cs="Times New Roman"/>
        </w:rPr>
        <w:t>1.</w:t>
      </w:r>
      <w:r w:rsidRPr="00936C91">
        <w:rPr>
          <w:rFonts w:ascii="Times New Roman" w:hAnsi="Times New Roman" w:cs="Times New Roman"/>
        </w:rPr>
        <w:t xml:space="preserve"> настоящего договора,</w:t>
      </w:r>
      <w:r w:rsidR="00F65350" w:rsidRPr="00936C91">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оплата разницы осуществляется Участником долевого строительства </w:t>
      </w:r>
      <w:r w:rsidR="00F65350" w:rsidRPr="00936C91">
        <w:rPr>
          <w:rFonts w:ascii="Times New Roman" w:hAnsi="Times New Roman" w:cs="Times New Roman"/>
        </w:rPr>
        <w:t xml:space="preserve">путем </w:t>
      </w:r>
      <w:r w:rsidRPr="00936C91">
        <w:rPr>
          <w:rFonts w:ascii="Times New Roman" w:hAnsi="Times New Roman" w:cs="Times New Roman"/>
        </w:rPr>
        <w:t xml:space="preserve">перечислением денежных средств в рублях на расчетный счет Застройщика </w:t>
      </w:r>
      <w:r w:rsidR="00AB7BE8" w:rsidRPr="00936C91">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cs="Times New Roman"/>
        </w:rPr>
        <w:t xml:space="preserve"> в течение 15 (пятнадцати) </w:t>
      </w:r>
      <w:r w:rsidR="004B5578" w:rsidRPr="00936C91">
        <w:rPr>
          <w:rFonts w:ascii="Times New Roman" w:hAnsi="Times New Roman" w:cs="Times New Roman"/>
        </w:rPr>
        <w:t xml:space="preserve">календарных </w:t>
      </w:r>
      <w:r w:rsidRPr="00936C91">
        <w:rPr>
          <w:rFonts w:ascii="Times New Roman" w:hAnsi="Times New Roman" w:cs="Times New Roman"/>
        </w:rPr>
        <w:t xml:space="preserve">дней с даты </w:t>
      </w:r>
      <w:r w:rsidR="00F65350" w:rsidRPr="00936C91">
        <w:rPr>
          <w:rFonts w:ascii="Times New Roman" w:hAnsi="Times New Roman" w:cs="Times New Roman"/>
        </w:rPr>
        <w:t xml:space="preserve">его </w:t>
      </w:r>
      <w:r w:rsidRPr="00936C91">
        <w:rPr>
          <w:rFonts w:ascii="Times New Roman" w:hAnsi="Times New Roman" w:cs="Times New Roman"/>
        </w:rPr>
        <w:t>подписания</w:t>
      </w:r>
      <w:r w:rsidR="00AB7BE8" w:rsidRPr="00936C91">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AB7BE8" w:rsidRDefault="008B6C16" w:rsidP="008B6C16">
      <w:pPr>
        <w:pStyle w:val="a3"/>
        <w:numPr>
          <w:ilvl w:val="1"/>
          <w:numId w:val="10"/>
        </w:numPr>
        <w:ind w:left="-567" w:firstLine="0"/>
        <w:jc w:val="both"/>
        <w:rPr>
          <w:rFonts w:ascii="Times New Roman" w:hAnsi="Times New Roman" w:cs="Times New Roman"/>
        </w:rPr>
      </w:pPr>
      <w:r w:rsidRPr="00AB7BE8">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cs="Times New Roman"/>
        </w:rPr>
        <w:t>1.</w:t>
      </w:r>
      <w:r w:rsidRPr="00AB7BE8">
        <w:rPr>
          <w:rFonts w:ascii="Times New Roman" w:hAnsi="Times New Roman" w:cs="Times New Roman"/>
        </w:rPr>
        <w:t xml:space="preserve"> настоящего договора,</w:t>
      </w:r>
      <w:r w:rsidR="00F65350" w:rsidRPr="00F65350">
        <w:t xml:space="preserve"> </w:t>
      </w:r>
      <w:r w:rsidR="00F65350" w:rsidRPr="00936C91">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Застройщик</w:t>
      </w:r>
      <w:r w:rsidRPr="00AB7BE8">
        <w:rPr>
          <w:rFonts w:ascii="Times New Roman" w:hAnsi="Times New Roman" w:cs="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cs="Times New Roman"/>
        </w:rPr>
        <w:t xml:space="preserve">календарных </w:t>
      </w:r>
      <w:r w:rsidRPr="00AB7BE8">
        <w:rPr>
          <w:rFonts w:ascii="Times New Roman" w:hAnsi="Times New Roman" w:cs="Times New Roman"/>
        </w:rPr>
        <w:t xml:space="preserve">дней с даты подписания акта приема-передачи </w:t>
      </w:r>
      <w:r w:rsidR="004B5578" w:rsidRPr="00AB7BE8">
        <w:rPr>
          <w:rFonts w:ascii="Times New Roman" w:hAnsi="Times New Roman" w:cs="Times New Roman"/>
        </w:rPr>
        <w:t>объекта договора долевого строительства</w:t>
      </w:r>
      <w:r w:rsidRPr="00AB7BE8">
        <w:rPr>
          <w:rFonts w:ascii="Times New Roman" w:hAnsi="Times New Roman" w:cs="Times New Roman"/>
        </w:rPr>
        <w:t xml:space="preserve"> </w:t>
      </w:r>
      <w:r w:rsidR="004E72E5" w:rsidRPr="00AB7BE8">
        <w:rPr>
          <w:rFonts w:ascii="Times New Roman" w:hAnsi="Times New Roman" w:cs="Times New Roman"/>
        </w:rPr>
        <w:t xml:space="preserve">по банковским реквизитам, указанным в </w:t>
      </w:r>
      <w:r w:rsidR="00936C91">
        <w:rPr>
          <w:rFonts w:ascii="Times New Roman" w:hAnsi="Times New Roman" w:cs="Times New Roman"/>
        </w:rPr>
        <w:t xml:space="preserve">п. 9.8. </w:t>
      </w:r>
      <w:r w:rsidR="004E72E5" w:rsidRPr="00AB7BE8">
        <w:rPr>
          <w:rFonts w:ascii="Times New Roman" w:hAnsi="Times New Roman" w:cs="Times New Roman"/>
        </w:rPr>
        <w:t>настояще</w:t>
      </w:r>
      <w:r w:rsidR="00936C91">
        <w:rPr>
          <w:rFonts w:ascii="Times New Roman" w:hAnsi="Times New Roman" w:cs="Times New Roman"/>
        </w:rPr>
        <w:t>го</w:t>
      </w:r>
      <w:r w:rsidR="004E72E5" w:rsidRPr="00AB7BE8">
        <w:rPr>
          <w:rFonts w:ascii="Times New Roman" w:hAnsi="Times New Roman" w:cs="Times New Roman"/>
        </w:rPr>
        <w:t xml:space="preserve"> Договор</w:t>
      </w:r>
      <w:r w:rsidR="00936C91">
        <w:rPr>
          <w:rFonts w:ascii="Times New Roman" w:hAnsi="Times New Roman" w:cs="Times New Roman"/>
        </w:rPr>
        <w:t>а</w:t>
      </w:r>
      <w:r w:rsidR="004E72E5" w:rsidRPr="00AB7BE8">
        <w:rPr>
          <w:rFonts w:ascii="Times New Roman" w:hAnsi="Times New Roman" w:cs="Times New Roman"/>
        </w:rPr>
        <w:t>.</w:t>
      </w:r>
    </w:p>
    <w:p w14:paraId="583CF72B" w14:textId="77777777"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3.4.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47E60789"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3.5. В</w:t>
      </w:r>
      <w:r w:rsidRPr="004A36BC">
        <w:rPr>
          <w:rFonts w:ascii="Times New Roman" w:hAnsi="Times New Roman" w:cs="Times New Roman"/>
        </w:rPr>
        <w:t xml:space="preserve"> случае </w:t>
      </w:r>
      <w:proofErr w:type="gramStart"/>
      <w:r w:rsidRPr="004A36BC">
        <w:rPr>
          <w:rFonts w:ascii="Times New Roman" w:hAnsi="Times New Roman" w:cs="Times New Roman"/>
        </w:rPr>
        <w:t>нарушения</w:t>
      </w:r>
      <w:proofErr w:type="gramEnd"/>
      <w:r w:rsidRPr="004A36BC">
        <w:rPr>
          <w:rFonts w:ascii="Times New Roman" w:hAnsi="Times New Roman" w:cs="Times New Roman"/>
        </w:rPr>
        <w:t xml:space="preserve"> установленного </w:t>
      </w:r>
      <w:r w:rsidRPr="00F2267C">
        <w:rPr>
          <w:rFonts w:ascii="Times New Roman" w:hAnsi="Times New Roman" w:cs="Times New Roman"/>
        </w:rPr>
        <w:t>п. 3.1., п.</w:t>
      </w:r>
      <w:r w:rsidR="00FC782A">
        <w:rPr>
          <w:rFonts w:ascii="Times New Roman" w:hAnsi="Times New Roman" w:cs="Times New Roman"/>
        </w:rPr>
        <w:t xml:space="preserve"> </w:t>
      </w:r>
      <w:r w:rsidRPr="00F2267C">
        <w:rPr>
          <w:rFonts w:ascii="Times New Roman" w:hAnsi="Times New Roman" w:cs="Times New Roman"/>
        </w:rPr>
        <w:t>3.2.</w:t>
      </w:r>
      <w:r w:rsidRPr="004A36BC">
        <w:rPr>
          <w:rFonts w:ascii="Times New Roman" w:hAnsi="Times New Roman" w:cs="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77777777"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6</w:t>
      </w:r>
      <w:r w:rsidRPr="00A55265">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11A618E4"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5D496E94"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.1.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w:t>
      </w:r>
      <w:r w:rsidR="00B07A33" w:rsidRPr="00B07A33">
        <w:rPr>
          <w:rFonts w:ascii="Times New Roman" w:hAnsi="Times New Roman" w:cs="Times New Roman"/>
        </w:rPr>
        <w:lastRenderedPageBreak/>
        <w:t xml:space="preserve">(цену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действующий гражданский законодательством РФ.</w:t>
      </w:r>
      <w:r w:rsidRPr="00A55265">
        <w:rPr>
          <w:rFonts w:ascii="Times New Roman" w:hAnsi="Times New Roman" w:cs="Times New Roman"/>
        </w:rPr>
        <w:t xml:space="preserve"> </w:t>
      </w:r>
    </w:p>
    <w:p w14:paraId="4EBE9488" w14:textId="77777777" w:rsidR="00B07A33" w:rsidRDefault="008B6C16" w:rsidP="00B07A33">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8</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78C593A8" w:rsidR="008B6C16" w:rsidRPr="00452896" w:rsidRDefault="008B6C16" w:rsidP="00B07A33">
      <w:pPr>
        <w:pStyle w:val="a3"/>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 xml:space="preserve">3.9.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51478572" w14:textId="46B4DC68"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После предоставления Застройщиком Эскроу-агенту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Pr="001444E6">
        <w:rPr>
          <w:rFonts w:ascii="Times New Roman" w:hAnsi="Times New Roman" w:cs="Times New Roman"/>
        </w:rPr>
        <w:t>а, 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    </w:t>
      </w:r>
    </w:p>
    <w:p w14:paraId="3E22424C"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И ПОРЯДОК ПЕРЕДАЧИ ОБЪЕКТА ДОГОВОРА ДОЛЕВОГО СТРОИТЕЛЬСТВА</w:t>
      </w:r>
    </w:p>
    <w:p w14:paraId="43562EFB" w14:textId="67CFD242"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 xml:space="preserve">не позднее </w:t>
      </w:r>
      <w:r w:rsidR="0023627D">
        <w:rPr>
          <w:rFonts w:ascii="Times New Roman" w:hAnsi="Times New Roman" w:cs="Times New Roman"/>
        </w:rPr>
        <w:t>30.09.2027</w:t>
      </w:r>
      <w:r w:rsidR="00710E21">
        <w:rPr>
          <w:rFonts w:ascii="Times New Roman" w:hAnsi="Times New Roman" w:cs="Times New Roman"/>
        </w:rPr>
        <w:t xml:space="preserve"> г.</w:t>
      </w:r>
    </w:p>
    <w:p w14:paraId="5C553710" w14:textId="745BC46F"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w:t>
      </w:r>
      <w:r w:rsidR="0023627D">
        <w:rPr>
          <w:rFonts w:ascii="Times New Roman" w:hAnsi="Times New Roman" w:cs="Times New Roman"/>
        </w:rPr>
        <w:t>9</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w:t>
      </w:r>
      <w:r w:rsidRPr="001E7001">
        <w:rPr>
          <w:rFonts w:ascii="Times New Roman" w:hAnsi="Times New Roman" w:cs="Times New Roman"/>
        </w:rPr>
        <w:t>у</w:t>
      </w:r>
      <w:r w:rsidR="003322D8" w:rsidRPr="001E7001">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5982CA07" w14:textId="043E4105" w:rsidR="00785432" w:rsidRPr="001E7001" w:rsidRDefault="00785432" w:rsidP="008B6C16">
      <w:pPr>
        <w:pStyle w:val="a3"/>
        <w:numPr>
          <w:ilvl w:val="2"/>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1E7001">
        <w:rPr>
          <w:rFonts w:ascii="Times New Roman" w:hAnsi="Times New Roman" w:cs="Times New Roman"/>
        </w:rPr>
        <w:t xml:space="preserve">в порядке, </w:t>
      </w:r>
      <w:r w:rsidRPr="001E7001">
        <w:rPr>
          <w:rFonts w:ascii="Times New Roman" w:hAnsi="Times New Roman" w:cs="Times New Roman"/>
        </w:rPr>
        <w:t>в соответствии с действующим на дату приемки законодательством РФ.</w:t>
      </w:r>
      <w:r w:rsidR="0065450D" w:rsidRPr="001E7001">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1E7001">
        <w:rPr>
          <w:rFonts w:ascii="Times New Roman" w:hAnsi="Times New Roman" w:cs="Times New Roman"/>
        </w:rPr>
        <w:t>8  Закона</w:t>
      </w:r>
      <w:proofErr w:type="gramEnd"/>
      <w:r w:rsidR="0065450D" w:rsidRPr="001E7001">
        <w:rPr>
          <w:rFonts w:ascii="Times New Roman" w:hAnsi="Times New Roman" w:cs="Times New Roman"/>
        </w:rPr>
        <w:t xml:space="preserve">  № 214-ФЗ.</w:t>
      </w:r>
    </w:p>
    <w:p w14:paraId="7F524E0D" w14:textId="090DB27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9"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9"/>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7AAF69DB"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376425">
        <w:rPr>
          <w:rFonts w:ascii="Times New Roman" w:hAnsi="Times New Roman" w:cs="Times New Roman"/>
        </w:rPr>
        <w:t>договора долевого строительства</w:t>
      </w:r>
      <w:bookmarkEnd w:id="10"/>
      <w:r w:rsidRPr="00376425">
        <w:rPr>
          <w:rFonts w:ascii="Times New Roman" w:hAnsi="Times New Roman" w:cs="Times New Roman"/>
        </w:rPr>
        <w:t>, а также обязанность вносить плату за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r w:rsidR="00613603">
        <w:rPr>
          <w:rFonts w:ascii="Times New Roman" w:hAnsi="Times New Roman" w:cs="Times New Roman"/>
        </w:rPr>
        <w:t>.</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8DBBE7B" w:rsidR="008B6C16" w:rsidRPr="001E7001" w:rsidRDefault="00005B47" w:rsidP="00005B47">
      <w:pPr>
        <w:spacing w:after="0" w:line="276" w:lineRule="auto"/>
        <w:ind w:left="-567"/>
        <w:jc w:val="both"/>
        <w:rPr>
          <w:rFonts w:ascii="Times New Roman" w:hAnsi="Times New Roman" w:cs="Times New Roman"/>
        </w:rPr>
      </w:pPr>
      <w:r w:rsidRPr="001E7001">
        <w:rPr>
          <w:rFonts w:ascii="Times New Roman" w:hAnsi="Times New Roman" w:cs="Times New Roman"/>
        </w:rPr>
        <w:t>4.</w:t>
      </w:r>
      <w:r w:rsidR="00595DA0" w:rsidRPr="001E7001">
        <w:rPr>
          <w:rFonts w:ascii="Times New Roman" w:hAnsi="Times New Roman" w:cs="Times New Roman"/>
        </w:rPr>
        <w:t>9</w:t>
      </w:r>
      <w:r w:rsidRPr="001E7001">
        <w:rPr>
          <w:rFonts w:ascii="Times New Roman" w:hAnsi="Times New Roman" w:cs="Times New Roman"/>
        </w:rPr>
        <w:t>.</w:t>
      </w:r>
      <w:r w:rsidR="008B6C16" w:rsidRPr="001E7001">
        <w:rPr>
          <w:rFonts w:ascii="Times New Roman" w:hAnsi="Times New Roman" w:cs="Times New Roman"/>
        </w:rPr>
        <w:t xml:space="preserve"> </w:t>
      </w:r>
      <w:r w:rsidR="00945FB7" w:rsidRPr="001E7001">
        <w:rPr>
          <w:rFonts w:ascii="Times New Roman" w:hAnsi="Times New Roman" w:cs="Times New Roman"/>
        </w:rPr>
        <w:t>Работы, подлежащие выполнению в объекте долевого строительства Застройщиком, определены проектной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lastRenderedPageBreak/>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526BDDA"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12F71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452FDF8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 xml:space="preserve">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w:t>
      </w:r>
      <w:r w:rsidRPr="00376425">
        <w:rPr>
          <w:rFonts w:ascii="Times New Roman" w:hAnsi="Times New Roman" w:cs="Times New Roman"/>
        </w:rPr>
        <w:lastRenderedPageBreak/>
        <w:t>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2BE51318"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0E1A4255" w14:textId="1948935B" w:rsidR="00F3118E" w:rsidRDefault="00F3118E" w:rsidP="00F3118E">
      <w:pPr>
        <w:spacing w:after="0" w:line="276" w:lineRule="auto"/>
        <w:jc w:val="both"/>
        <w:rPr>
          <w:rFonts w:ascii="Times New Roman" w:hAnsi="Times New Roman" w:cs="Times New Roman"/>
        </w:rPr>
      </w:pPr>
    </w:p>
    <w:p w14:paraId="1049DA16" w14:textId="77777777" w:rsidR="00F3118E" w:rsidRPr="00F3118E" w:rsidRDefault="00F3118E" w:rsidP="00F3118E">
      <w:pPr>
        <w:spacing w:after="0" w:line="276" w:lineRule="auto"/>
        <w:jc w:val="both"/>
        <w:rPr>
          <w:rFonts w:ascii="Times New Roman" w:hAnsi="Times New Roman" w:cs="Times New Roman"/>
        </w:rPr>
      </w:pP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Pr="001E7001">
        <w:rPr>
          <w:rFonts w:ascii="Times New Roman" w:hAnsi="Times New Roman" w:cs="Times New Roman"/>
        </w:rPr>
        <w:t>.</w:t>
      </w:r>
      <w:r w:rsidR="00613603" w:rsidRPr="001E7001">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В случае </w:t>
      </w:r>
      <w:r w:rsidR="00613603" w:rsidRPr="001E7001">
        <w:rPr>
          <w:rFonts w:ascii="Times New Roman" w:hAnsi="Times New Roman" w:cs="Times New Roman"/>
        </w:rPr>
        <w:t>недостижения</w:t>
      </w:r>
      <w:r w:rsidRPr="001E7001">
        <w:rPr>
          <w:rFonts w:ascii="Times New Roman" w:hAnsi="Times New Roman" w:cs="Times New Roman"/>
        </w:rPr>
        <w:t xml:space="preserve"> согласия в ходе переговоров Стороны решают спор в судебном порядке</w:t>
      </w:r>
      <w:r w:rsidR="00462FFD" w:rsidRPr="001E7001">
        <w:rPr>
          <w:rFonts w:ascii="Times New Roman" w:hAnsi="Times New Roman" w:cs="Times New Roman"/>
        </w:rPr>
        <w:t xml:space="preserve"> в </w:t>
      </w:r>
      <w:r w:rsidR="00613603" w:rsidRPr="001E7001">
        <w:rPr>
          <w:rFonts w:ascii="Times New Roman" w:hAnsi="Times New Roman" w:cs="Times New Roman"/>
        </w:rPr>
        <w:t xml:space="preserve">Арбитражном суде Владимирской области, либо в </w:t>
      </w:r>
      <w:r w:rsidR="00462FFD" w:rsidRPr="001E7001">
        <w:rPr>
          <w:rFonts w:ascii="Times New Roman" w:hAnsi="Times New Roman" w:cs="Times New Roman"/>
        </w:rPr>
        <w:t>мировом суде судебного участка №</w:t>
      </w:r>
      <w:r w:rsidR="00570D4A" w:rsidRPr="001E7001">
        <w:rPr>
          <w:rFonts w:ascii="Times New Roman" w:hAnsi="Times New Roman" w:cs="Times New Roman"/>
        </w:rPr>
        <w:t>3</w:t>
      </w:r>
      <w:r w:rsidR="00462FFD" w:rsidRPr="001E7001">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1E7001">
        <w:rPr>
          <w:rFonts w:ascii="Times New Roman" w:hAnsi="Times New Roman" w:cs="Times New Roman"/>
        </w:rPr>
        <w:t>.</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11"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11"/>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4EF846C9"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C070D3" w14:textId="49EB3512" w:rsidR="00E96E1C" w:rsidRDefault="00E96E1C" w:rsidP="00E96E1C">
      <w:pPr>
        <w:pStyle w:val="a3"/>
        <w:spacing w:after="0" w:line="276" w:lineRule="auto"/>
        <w:ind w:left="-567"/>
        <w:jc w:val="both"/>
        <w:rPr>
          <w:rFonts w:ascii="Times New Roman" w:hAnsi="Times New Roman" w:cs="Times New Roman"/>
        </w:rPr>
      </w:pPr>
      <w:r>
        <w:rPr>
          <w:rFonts w:ascii="Times New Roman" w:hAnsi="Times New Roman" w:cs="Times New Roman"/>
        </w:rPr>
        <w:t xml:space="preserve">           </w:t>
      </w:r>
      <w:r w:rsidRPr="00E96E1C">
        <w:rPr>
          <w:rFonts w:ascii="Times New Roman" w:hAnsi="Times New Roman" w:cs="Times New Roman"/>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w:t>
      </w:r>
      <w:r w:rsidRPr="001444E6">
        <w:rPr>
          <w:rFonts w:ascii="Times New Roman" w:hAnsi="Times New Roman" w:cs="Times New Roman"/>
        </w:rPr>
        <w:lastRenderedPageBreak/>
        <w:t>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эскроу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63CA3709" w14:textId="1A6C5C92" w:rsidR="008B6C16" w:rsidRPr="00B07A33" w:rsidRDefault="008B6C16" w:rsidP="00A07ADE">
      <w:pPr>
        <w:pStyle w:val="a3"/>
        <w:numPr>
          <w:ilvl w:val="1"/>
          <w:numId w:val="7"/>
        </w:numPr>
        <w:spacing w:after="0" w:line="276" w:lineRule="auto"/>
        <w:ind w:left="-567" w:firstLine="0"/>
        <w:jc w:val="both"/>
        <w:rPr>
          <w:rFonts w:ascii="Times New Roman" w:hAnsi="Times New Roman" w:cs="Times New Roman"/>
        </w:rPr>
      </w:pPr>
      <w:r w:rsidRPr="00B07A33">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B07A33">
        <w:rPr>
          <w:rFonts w:ascii="Times New Roman" w:hAnsi="Times New Roman" w:cs="Times New Roman"/>
        </w:rPr>
        <w:t xml:space="preserve"> сил </w:t>
      </w:r>
      <w:r w:rsidRPr="00B07A33">
        <w:rPr>
          <w:rFonts w:ascii="Times New Roman" w:hAnsi="Times New Roman" w:cs="Times New Roman"/>
        </w:rPr>
        <w:t>природы (</w:t>
      </w:r>
      <w:proofErr w:type="gramStart"/>
      <w:r w:rsidRPr="00B07A33">
        <w:rPr>
          <w:rFonts w:ascii="Times New Roman" w:hAnsi="Times New Roman" w:cs="Times New Roman"/>
        </w:rPr>
        <w:t>землетрясение,  наводнение</w:t>
      </w:r>
      <w:proofErr w:type="gramEnd"/>
      <w:r w:rsidRPr="00B07A33">
        <w:rPr>
          <w:rFonts w:ascii="Times New Roman" w:hAnsi="Times New Roman" w:cs="Times New Roman"/>
        </w:rPr>
        <w:t xml:space="preserve">  и т.д.)</w:t>
      </w:r>
      <w:r w:rsidR="00B07A33">
        <w:rPr>
          <w:rFonts w:ascii="Times New Roman" w:hAnsi="Times New Roman" w:cs="Times New Roman"/>
        </w:rPr>
        <w:t xml:space="preserve">. </w:t>
      </w:r>
      <w:r w:rsidRPr="00B07A33">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b/>
        </w:rPr>
      </w:pPr>
      <w:r w:rsidRPr="00376425">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эскроу в порядке, предусмотренном статьей 15.4 Закона № 214-ФЗ</w:t>
      </w:r>
      <w:r>
        <w:rPr>
          <w:rFonts w:ascii="Times New Roman" w:hAnsi="Times New Roman" w:cs="Times New Roman"/>
        </w:rPr>
        <w:t>.</w:t>
      </w:r>
    </w:p>
    <w:p w14:paraId="401A04DC" w14:textId="662341D3"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FF2F2F" w:rsidRPr="00FF2F2F">
        <w:rPr>
          <w:rFonts w:ascii="Times New Roman" w:hAnsi="Times New Roman" w:cs="Times New Roman"/>
          <w:color w:val="000000" w:themeColor="text1"/>
        </w:rPr>
        <w:t>420B00A8C от 29.09.2022 г.,</w:t>
      </w:r>
      <w:r w:rsidRPr="0089713F">
        <w:rPr>
          <w:rFonts w:ascii="Times New Roman" w:hAnsi="Times New Roman" w:cs="Times New Roman"/>
          <w:color w:val="000000" w:themeColor="text1"/>
        </w:rPr>
        <w:t>(далее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3E617E78"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550061" w:rsidRPr="00550061">
        <w:rPr>
          <w:rFonts w:ascii="Times New Roman" w:hAnsi="Times New Roman" w:cs="Times New Roman"/>
          <w:color w:val="000000" w:themeColor="text1"/>
        </w:rPr>
        <w:t>420B00A8C от 29.09.2022 г.,</w:t>
      </w:r>
      <w:r w:rsidR="00550061">
        <w:rPr>
          <w:rFonts w:ascii="Times New Roman" w:hAnsi="Times New Roman" w:cs="Times New Roman"/>
          <w:color w:val="000000" w:themeColor="text1"/>
        </w:rPr>
        <w:t xml:space="preserve"> </w:t>
      </w:r>
      <w:r>
        <w:rPr>
          <w:rFonts w:ascii="Times New Roman" w:hAnsi="Times New Roman" w:cs="Times New Roman"/>
          <w:color w:val="000000" w:themeColor="text1"/>
        </w:rPr>
        <w:t>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D18E49F"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 xml:space="preserve">Договор составлен в </w:t>
      </w:r>
      <w:r w:rsidR="00F3118E">
        <w:rPr>
          <w:rFonts w:ascii="Times New Roman" w:hAnsi="Times New Roman" w:cs="Times New Roman"/>
        </w:rPr>
        <w:t>2 (двух)</w:t>
      </w:r>
      <w:r w:rsidRPr="00C20399">
        <w:rPr>
          <w:rFonts w:ascii="Times New Roman" w:hAnsi="Times New Roman" w:cs="Times New Roman"/>
        </w:rPr>
        <w:t>) экземплярах: 1 (один) экземпляр - Застройщику, 1 (один) - Участнику долевого строительства.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4103F053" w14:textId="77777777" w:rsidR="001A649A" w:rsidRDefault="008B6C16" w:rsidP="001A649A">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sidR="001A649A">
        <w:rPr>
          <w:rFonts w:ascii="Times New Roman" w:hAnsi="Times New Roman" w:cs="Times New Roman"/>
        </w:rPr>
        <w:t>.</w:t>
      </w:r>
    </w:p>
    <w:p w14:paraId="0310152E" w14:textId="69B0DC65" w:rsidR="001A649A" w:rsidRPr="001A649A" w:rsidRDefault="00FF2F2F" w:rsidP="001A649A">
      <w:pPr>
        <w:pStyle w:val="a3"/>
        <w:numPr>
          <w:ilvl w:val="2"/>
          <w:numId w:val="7"/>
        </w:numPr>
        <w:spacing w:after="0" w:line="276" w:lineRule="auto"/>
        <w:ind w:left="-567" w:firstLine="0"/>
        <w:jc w:val="both"/>
        <w:rPr>
          <w:rFonts w:ascii="Times New Roman" w:hAnsi="Times New Roman" w:cs="Times New Roman"/>
        </w:rPr>
      </w:pPr>
      <w:r w:rsidRPr="001A649A">
        <w:rPr>
          <w:rFonts w:ascii="Times New Roman" w:hAnsi="Times New Roman" w:cs="Times New Roman"/>
        </w:rPr>
        <w:t>Приложение №3 (</w:t>
      </w:r>
      <w:r w:rsidR="001A649A" w:rsidRPr="001A649A">
        <w:rPr>
          <w:rFonts w:ascii="Times New Roman" w:hAnsi="Times New Roman" w:cs="Times New Roman"/>
        </w:rPr>
        <w:t xml:space="preserve">Перечень объекта договора долевого строительства). </w:t>
      </w:r>
    </w:p>
    <w:p w14:paraId="65AFF29E" w14:textId="1B0934C5" w:rsidR="00FF2F2F" w:rsidRPr="001A649A" w:rsidRDefault="00FF2F2F" w:rsidP="001A649A">
      <w:pPr>
        <w:spacing w:after="0" w:line="276" w:lineRule="auto"/>
        <w:jc w:val="both"/>
        <w:rPr>
          <w:rFonts w:ascii="Times New Roman" w:hAnsi="Times New Roman" w:cs="Times New Roman"/>
        </w:rPr>
      </w:pPr>
    </w:p>
    <w:p w14:paraId="09B5E9E4" w14:textId="77777777" w:rsidR="00566300" w:rsidRPr="00F3118E" w:rsidRDefault="00566300" w:rsidP="00F3118E">
      <w:pPr>
        <w:spacing w:after="0" w:line="276" w:lineRule="auto"/>
        <w:jc w:val="both"/>
        <w:rPr>
          <w:rStyle w:val="aa"/>
          <w:rFonts w:eastAsia="Calibri"/>
          <w:b w:val="0"/>
          <w:i w:val="0"/>
          <w:color w:val="auto"/>
          <w:sz w:val="22"/>
          <w:szCs w:val="22"/>
        </w:rPr>
      </w:pPr>
    </w:p>
    <w:p w14:paraId="48E0B4A7" w14:textId="71A12898" w:rsidR="008B6C16" w:rsidRDefault="008B6C16" w:rsidP="008B6C16">
      <w:pPr>
        <w:pStyle w:val="a3"/>
        <w:spacing w:after="0" w:line="276" w:lineRule="auto"/>
        <w:ind w:left="-567"/>
        <w:jc w:val="both"/>
        <w:rPr>
          <w:rFonts w:ascii="Times New Roman" w:hAnsi="Times New Roman" w:cs="Times New Roman"/>
          <w:b/>
          <w:i/>
        </w:rPr>
      </w:pPr>
    </w:p>
    <w:p w14:paraId="4E9F5377" w14:textId="5151ECFF" w:rsidR="00FF2F2F" w:rsidRDefault="00FF2F2F" w:rsidP="008B6C16">
      <w:pPr>
        <w:pStyle w:val="a3"/>
        <w:spacing w:after="0" w:line="276" w:lineRule="auto"/>
        <w:ind w:left="-567"/>
        <w:jc w:val="both"/>
        <w:rPr>
          <w:rFonts w:ascii="Times New Roman" w:hAnsi="Times New Roman" w:cs="Times New Roman"/>
          <w:b/>
          <w:i/>
        </w:rPr>
      </w:pPr>
    </w:p>
    <w:p w14:paraId="4EFDDAA3" w14:textId="7BB97D8C" w:rsidR="00FF2F2F" w:rsidRDefault="00FF2F2F" w:rsidP="008B6C16">
      <w:pPr>
        <w:pStyle w:val="a3"/>
        <w:spacing w:after="0" w:line="276" w:lineRule="auto"/>
        <w:ind w:left="-567"/>
        <w:jc w:val="both"/>
        <w:rPr>
          <w:rFonts w:ascii="Times New Roman" w:hAnsi="Times New Roman" w:cs="Times New Roman"/>
          <w:b/>
          <w:i/>
        </w:rPr>
      </w:pPr>
    </w:p>
    <w:p w14:paraId="16125800" w14:textId="58C6C074" w:rsidR="00FF2F2F" w:rsidRDefault="00FF2F2F" w:rsidP="008B6C16">
      <w:pPr>
        <w:pStyle w:val="a3"/>
        <w:spacing w:after="0" w:line="276" w:lineRule="auto"/>
        <w:ind w:left="-567"/>
        <w:jc w:val="both"/>
        <w:rPr>
          <w:rFonts w:ascii="Times New Roman" w:hAnsi="Times New Roman" w:cs="Times New Roman"/>
          <w:b/>
          <w:i/>
        </w:rPr>
      </w:pPr>
    </w:p>
    <w:p w14:paraId="5BD214C8" w14:textId="77777777" w:rsidR="00FF2F2F" w:rsidRPr="005F04AE" w:rsidRDefault="00FF2F2F"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358967C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7CBEA79E" w14:textId="77777777" w:rsidR="00753C12" w:rsidRPr="00753C12" w:rsidRDefault="00753C12" w:rsidP="00570D4A">
      <w:pPr>
        <w:spacing w:after="0" w:line="276" w:lineRule="auto"/>
        <w:ind w:left="-567"/>
        <w:rPr>
          <w:rFonts w:ascii="Times New Roman" w:hAnsi="Times New Roman" w:cs="Times New Roman"/>
        </w:rPr>
      </w:pPr>
      <w:r w:rsidRPr="00753C12">
        <w:rPr>
          <w:rFonts w:ascii="Times New Roman" w:hAnsi="Times New Roman" w:cs="Times New Roman"/>
        </w:rPr>
        <w:t>р/с 40702810110000014559</w:t>
      </w:r>
    </w:p>
    <w:p w14:paraId="4D8AC9BD" w14:textId="70836B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2A1FB823"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B515C1">
        <w:rPr>
          <w:rFonts w:ascii="Times New Roman" w:hAnsi="Times New Roman" w:cs="Times New Roman"/>
          <w:b/>
        </w:rPr>
        <w:t>А.М. Ларионов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865C82D" w14:textId="77777777" w:rsidR="008B6C16" w:rsidRDefault="008B6C16" w:rsidP="008B6C16">
      <w:pPr>
        <w:spacing w:after="0" w:line="276" w:lineRule="auto"/>
        <w:ind w:left="-567"/>
        <w:rPr>
          <w:rFonts w:ascii="Times New Roman" w:hAnsi="Times New Roman" w:cs="Times New Roman"/>
        </w:rPr>
      </w:pPr>
    </w:p>
    <w:p w14:paraId="33BD33C0" w14:textId="77777777" w:rsidR="008B6C16" w:rsidRPr="00376425" w:rsidRDefault="008B6C16" w:rsidP="008B6C16">
      <w:pPr>
        <w:spacing w:after="0" w:line="276" w:lineRule="auto"/>
        <w:ind w:left="-567"/>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2" w:name="_Hlk68686797"/>
    </w:p>
    <w:bookmarkEnd w:id="12"/>
    <w:p w14:paraId="0B4D88BD" w14:textId="77777777" w:rsidR="008B6C16" w:rsidRDefault="008B6C16" w:rsidP="008B6C16">
      <w:pPr>
        <w:spacing w:after="200" w:line="276" w:lineRule="auto"/>
        <w:rPr>
          <w:rFonts w:ascii="Times New Roman" w:hAnsi="Times New Roman" w:cs="Times New Roman"/>
          <w:b/>
          <w:bCs/>
        </w:rPr>
      </w:pPr>
    </w:p>
    <w:p w14:paraId="38836D63" w14:textId="77777777" w:rsidR="008B6C16" w:rsidRDefault="008B6C16" w:rsidP="008B6C16">
      <w:pPr>
        <w:spacing w:after="200" w:line="276" w:lineRule="auto"/>
        <w:rPr>
          <w:rFonts w:ascii="Times New Roman" w:hAnsi="Times New Roman" w:cs="Times New Roman"/>
          <w:b/>
          <w:bCs/>
        </w:rPr>
      </w:pPr>
    </w:p>
    <w:p w14:paraId="250847AF" w14:textId="77777777" w:rsidR="008B6C16" w:rsidRDefault="008B6C16" w:rsidP="008B6C16">
      <w:pPr>
        <w:spacing w:after="200" w:line="276" w:lineRule="auto"/>
        <w:rPr>
          <w:rFonts w:ascii="Times New Roman" w:hAnsi="Times New Roman" w:cs="Times New Roman"/>
          <w:b/>
          <w:bCs/>
        </w:rPr>
      </w:pPr>
    </w:p>
    <w:p w14:paraId="49B2BA73" w14:textId="77777777" w:rsidR="008B6C16" w:rsidRDefault="008B6C16" w:rsidP="008B6C16">
      <w:pPr>
        <w:spacing w:after="200" w:line="276" w:lineRule="auto"/>
        <w:rPr>
          <w:rFonts w:ascii="Times New Roman" w:hAnsi="Times New Roman" w:cs="Times New Roman"/>
          <w:b/>
          <w:bCs/>
        </w:rPr>
      </w:pPr>
    </w:p>
    <w:p w14:paraId="68A79841" w14:textId="77777777" w:rsidR="008B6C16" w:rsidRDefault="008B6C16" w:rsidP="008B6C16">
      <w:pPr>
        <w:spacing w:after="200" w:line="276" w:lineRule="auto"/>
        <w:rPr>
          <w:rFonts w:ascii="Times New Roman" w:hAnsi="Times New Roman" w:cs="Times New Roman"/>
          <w:b/>
          <w:bCs/>
        </w:rPr>
      </w:pPr>
    </w:p>
    <w:p w14:paraId="0088E496" w14:textId="77777777" w:rsidR="008B6C16" w:rsidRDefault="008B6C16" w:rsidP="008B6C16">
      <w:pPr>
        <w:spacing w:after="200" w:line="276" w:lineRule="auto"/>
        <w:rPr>
          <w:rFonts w:ascii="Times New Roman" w:hAnsi="Times New Roman" w:cs="Times New Roman"/>
          <w:b/>
          <w:bCs/>
        </w:rPr>
      </w:pPr>
    </w:p>
    <w:p w14:paraId="1EB60258" w14:textId="1D70F438" w:rsidR="008B6C16" w:rsidRDefault="008B6C16" w:rsidP="008B6C16">
      <w:pPr>
        <w:spacing w:after="200" w:line="276" w:lineRule="auto"/>
        <w:rPr>
          <w:rFonts w:ascii="Times New Roman" w:hAnsi="Times New Roman" w:cs="Times New Roman"/>
          <w:b/>
          <w:bCs/>
        </w:rPr>
      </w:pPr>
    </w:p>
    <w:p w14:paraId="1155C650" w14:textId="22A5A6DB" w:rsidR="008B6C16" w:rsidRDefault="008B6C16" w:rsidP="008B6C16">
      <w:pPr>
        <w:spacing w:after="200" w:line="276" w:lineRule="auto"/>
        <w:rPr>
          <w:rFonts w:ascii="Times New Roman" w:hAnsi="Times New Roman" w:cs="Times New Roman"/>
          <w:b/>
          <w:bCs/>
        </w:rPr>
      </w:pPr>
    </w:p>
    <w:p w14:paraId="4AFD63CA" w14:textId="22DA833B" w:rsidR="008B6C16" w:rsidRDefault="008B6C16" w:rsidP="008B6C16">
      <w:pPr>
        <w:spacing w:after="200" w:line="276" w:lineRule="auto"/>
        <w:rPr>
          <w:rFonts w:ascii="Times New Roman" w:hAnsi="Times New Roman" w:cs="Times New Roman"/>
          <w:b/>
          <w:bCs/>
        </w:rPr>
      </w:pPr>
    </w:p>
    <w:p w14:paraId="33E93923" w14:textId="1541D13A" w:rsidR="00566300" w:rsidRDefault="00566300" w:rsidP="008B6C16">
      <w:pPr>
        <w:spacing w:after="200" w:line="276" w:lineRule="auto"/>
        <w:rPr>
          <w:rFonts w:ascii="Times New Roman" w:hAnsi="Times New Roman" w:cs="Times New Roman"/>
          <w:b/>
          <w:bCs/>
        </w:rPr>
      </w:pPr>
    </w:p>
    <w:p w14:paraId="19046BEC" w14:textId="59AD0C02" w:rsidR="00566300" w:rsidRDefault="00566300" w:rsidP="008B6C16">
      <w:pPr>
        <w:spacing w:after="200" w:line="276" w:lineRule="auto"/>
        <w:rPr>
          <w:rFonts w:ascii="Times New Roman" w:hAnsi="Times New Roman" w:cs="Times New Roman"/>
          <w:b/>
          <w:bCs/>
        </w:rPr>
      </w:pPr>
    </w:p>
    <w:p w14:paraId="5EB2894F" w14:textId="024A7AB6" w:rsidR="00566300" w:rsidRDefault="00566300" w:rsidP="008B6C16">
      <w:pPr>
        <w:spacing w:after="200" w:line="276" w:lineRule="auto"/>
        <w:rPr>
          <w:rFonts w:ascii="Times New Roman" w:hAnsi="Times New Roman" w:cs="Times New Roman"/>
          <w:b/>
          <w:bCs/>
        </w:rPr>
      </w:pPr>
    </w:p>
    <w:p w14:paraId="7E5257E1" w14:textId="380242AF" w:rsidR="00566300" w:rsidRDefault="00566300" w:rsidP="008B6C16">
      <w:pPr>
        <w:spacing w:after="200" w:line="276" w:lineRule="auto"/>
        <w:rPr>
          <w:rFonts w:ascii="Times New Roman" w:hAnsi="Times New Roman" w:cs="Times New Roman"/>
          <w:b/>
          <w:bCs/>
        </w:rPr>
      </w:pPr>
    </w:p>
    <w:p w14:paraId="459EDB6E" w14:textId="2B686538" w:rsidR="00566300" w:rsidRDefault="00566300" w:rsidP="008B6C16">
      <w:pPr>
        <w:spacing w:after="200" w:line="276" w:lineRule="auto"/>
        <w:rPr>
          <w:rFonts w:ascii="Times New Roman" w:hAnsi="Times New Roman" w:cs="Times New Roman"/>
          <w:b/>
          <w:bCs/>
        </w:rPr>
      </w:pPr>
    </w:p>
    <w:p w14:paraId="5EFFD4BB" w14:textId="1790FD67" w:rsidR="00753C12" w:rsidRDefault="00753C12" w:rsidP="008B6C16">
      <w:pPr>
        <w:spacing w:after="200" w:line="276" w:lineRule="auto"/>
        <w:rPr>
          <w:rFonts w:ascii="Times New Roman" w:hAnsi="Times New Roman" w:cs="Times New Roman"/>
          <w:b/>
          <w:bCs/>
        </w:rPr>
      </w:pPr>
    </w:p>
    <w:p w14:paraId="30560860" w14:textId="6F8C07F0" w:rsidR="00753C12" w:rsidRDefault="00753C12" w:rsidP="008B6C16">
      <w:pPr>
        <w:spacing w:after="200" w:line="276" w:lineRule="auto"/>
        <w:rPr>
          <w:rFonts w:ascii="Times New Roman" w:hAnsi="Times New Roman" w:cs="Times New Roman"/>
          <w:b/>
          <w:bCs/>
        </w:rPr>
      </w:pPr>
    </w:p>
    <w:p w14:paraId="14AF1323" w14:textId="77777777" w:rsidR="00753C12" w:rsidRDefault="00753C12" w:rsidP="008B6C16">
      <w:pPr>
        <w:spacing w:after="200" w:line="276" w:lineRule="auto"/>
        <w:rPr>
          <w:rFonts w:ascii="Times New Roman" w:hAnsi="Times New Roman" w:cs="Times New Roman"/>
          <w:b/>
          <w:bCs/>
        </w:rPr>
      </w:pPr>
    </w:p>
    <w:p w14:paraId="4784B81F" w14:textId="77777777" w:rsidR="008B6C16" w:rsidRDefault="008B6C16" w:rsidP="008B6C16">
      <w:pPr>
        <w:shd w:val="clear" w:color="auto" w:fill="FFFFFF"/>
        <w:spacing w:after="0" w:line="276" w:lineRule="auto"/>
        <w:rPr>
          <w:rFonts w:ascii="Times New Roman" w:hAnsi="Times New Roman" w:cs="Times New Roman"/>
          <w:b/>
        </w:rPr>
      </w:pPr>
    </w:p>
    <w:p w14:paraId="280CA857" w14:textId="77777777" w:rsidR="00D26E5D" w:rsidRDefault="00D26E5D" w:rsidP="008B6C16">
      <w:pPr>
        <w:shd w:val="clear" w:color="auto" w:fill="FFFFFF"/>
        <w:spacing w:after="0" w:line="276" w:lineRule="auto"/>
        <w:ind w:left="-567"/>
        <w:jc w:val="right"/>
        <w:rPr>
          <w:rFonts w:ascii="Times New Roman" w:hAnsi="Times New Roman" w:cs="Times New Roman"/>
          <w:b/>
        </w:rPr>
      </w:pPr>
    </w:p>
    <w:p w14:paraId="49984D8C" w14:textId="26EE890E"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44E1B89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D26E5D">
        <w:rPr>
          <w:rFonts w:ascii="Times New Roman" w:hAnsi="Times New Roman" w:cs="Times New Roman"/>
          <w:b/>
          <w:bCs/>
        </w:rPr>
        <w:t>Кладовая</w:t>
      </w:r>
      <w:r w:rsidR="008B6C16" w:rsidRPr="00376425">
        <w:rPr>
          <w:rFonts w:ascii="Times New Roman" w:hAnsi="Times New Roman" w:cs="Times New Roman"/>
          <w:b/>
          <w:bCs/>
        </w:rPr>
        <w:t xml:space="preserve"> №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6EFB74FF" w14:textId="43D3089E" w:rsidR="008B6C16" w:rsidRDefault="008B6C16" w:rsidP="008B6C16">
      <w:pPr>
        <w:spacing w:after="0" w:line="276" w:lineRule="auto"/>
        <w:ind w:left="-567"/>
        <w:jc w:val="both"/>
        <w:rPr>
          <w:rFonts w:ascii="Times New Roman" w:hAnsi="Times New Roman" w:cs="Times New Roman"/>
        </w:rPr>
      </w:pPr>
      <w:bookmarkStart w:id="13" w:name="_Hlk100327131"/>
      <w:bookmarkStart w:id="14" w:name="_Hlk114843714"/>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 </w:t>
      </w:r>
      <w:r w:rsidR="00D26E5D" w:rsidRPr="00D26E5D">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w:t>
      </w:r>
      <w:r w:rsidR="00566300" w:rsidRPr="00566300">
        <w:rPr>
          <w:rFonts w:ascii="Times New Roman" w:hAnsi="Times New Roman" w:cs="Times New Roman"/>
        </w:rPr>
        <w:t xml:space="preserve">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w:t>
      </w:r>
      <w:r w:rsidR="00D26E5D" w:rsidRPr="00D26E5D">
        <w:rPr>
          <w:rFonts w:ascii="Times New Roman" w:hAnsi="Times New Roman" w:cs="Times New Roman"/>
        </w:rPr>
        <w:t>33:22:011303:441</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bookmarkEnd w:id="13"/>
      <w:r w:rsidR="00465078" w:rsidRPr="00465078">
        <w:rPr>
          <w:rFonts w:ascii="Times New Roman" w:hAnsi="Times New Roman" w:cs="Times New Roman"/>
        </w:rPr>
        <w:t>Местоположение объекта: Владимирская обл., г. Владимир, ул. Нижняя Дуброва, д.49 а</w:t>
      </w:r>
      <w:r w:rsidR="00465078">
        <w:rPr>
          <w:rFonts w:ascii="Times New Roman" w:hAnsi="Times New Roman" w:cs="Times New Roman"/>
        </w:rPr>
        <w:t>.</w:t>
      </w:r>
      <w:bookmarkEnd w:id="14"/>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62E97AAA"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5"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3213BB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A064AC0" w14:textId="1E6E7B4C"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0F7CDA65" w14:textId="77777777"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2FDB2D3E" w14:textId="06637E7D"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1F84885" w14:textId="77777777"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376425"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5"/>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53E1479F"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465078">
        <w:rPr>
          <w:rFonts w:ascii="Times New Roman" w:hAnsi="Times New Roman" w:cs="Times New Roman"/>
          <w:b/>
          <w:bCs/>
        </w:rPr>
        <w:t xml:space="preserve">Кладовая </w:t>
      </w:r>
      <w:r w:rsidR="008B6C16" w:rsidRPr="00376425">
        <w:rPr>
          <w:rFonts w:ascii="Times New Roman" w:hAnsi="Times New Roman" w:cs="Times New Roman"/>
          <w:b/>
          <w:bCs/>
        </w:rPr>
        <w:t xml:space="preserve">№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C69A0DA" w14:textId="04857143" w:rsidR="00566300"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sidR="00465078" w:rsidRPr="00465078">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0E56CA4B" w14:textId="5BD169BF" w:rsidR="00465078" w:rsidRDefault="00465078" w:rsidP="008B6C16">
      <w:pPr>
        <w:spacing w:after="0" w:line="276" w:lineRule="auto"/>
        <w:ind w:left="-567"/>
        <w:jc w:val="both"/>
        <w:rPr>
          <w:rFonts w:ascii="Times New Roman" w:hAnsi="Times New Roman" w:cs="Times New Roman"/>
        </w:rPr>
      </w:pPr>
    </w:p>
    <w:p w14:paraId="0BD2BAC7" w14:textId="2E541778" w:rsidR="00465078" w:rsidRDefault="00465078" w:rsidP="008B6C16">
      <w:pPr>
        <w:spacing w:after="0" w:line="276" w:lineRule="auto"/>
        <w:ind w:left="-567"/>
        <w:jc w:val="both"/>
        <w:rPr>
          <w:rFonts w:ascii="Times New Roman" w:hAnsi="Times New Roman" w:cs="Times New Roman"/>
        </w:rPr>
      </w:pPr>
    </w:p>
    <w:tbl>
      <w:tblPr>
        <w:tblW w:w="9755" w:type="dxa"/>
        <w:tblInd w:w="44" w:type="dxa"/>
        <w:tblLayout w:type="fixed"/>
        <w:tblLook w:val="04A0" w:firstRow="1" w:lastRow="0" w:firstColumn="1" w:lastColumn="0" w:noHBand="0" w:noVBand="1"/>
      </w:tblPr>
      <w:tblGrid>
        <w:gridCol w:w="900"/>
        <w:gridCol w:w="5295"/>
        <w:gridCol w:w="3560"/>
      </w:tblGrid>
      <w:tr w:rsidR="00465078" w14:paraId="7C3E00A5" w14:textId="77777777" w:rsidTr="003112CF">
        <w:tc>
          <w:tcPr>
            <w:tcW w:w="900" w:type="dxa"/>
            <w:tcBorders>
              <w:top w:val="single" w:sz="4" w:space="0" w:color="000000"/>
              <w:left w:val="single" w:sz="4" w:space="0" w:color="000000"/>
              <w:bottom w:val="single" w:sz="4" w:space="0" w:color="000000"/>
            </w:tcBorders>
            <w:shd w:val="clear" w:color="auto" w:fill="auto"/>
          </w:tcPr>
          <w:p w14:paraId="2748FFFD" w14:textId="77777777" w:rsidR="00465078" w:rsidRDefault="00465078" w:rsidP="003112CF">
            <w:pPr>
              <w:jc w:val="center"/>
            </w:pPr>
            <w:r>
              <w:rPr>
                <w:rFonts w:ascii="Times New Roman" w:eastAsia="Times New Roman" w:hAnsi="Times New Roman" w:cs="Times New Roman"/>
              </w:rPr>
              <w:t xml:space="preserve">№ </w:t>
            </w:r>
            <w:r>
              <w:rPr>
                <w:rFonts w:ascii="Times New Roman" w:hAnsi="Times New Roman" w:cs="Times New Roman"/>
              </w:rPr>
              <w:t>п/п</w:t>
            </w:r>
          </w:p>
        </w:tc>
        <w:tc>
          <w:tcPr>
            <w:tcW w:w="5295" w:type="dxa"/>
            <w:tcBorders>
              <w:top w:val="single" w:sz="4" w:space="0" w:color="000000"/>
              <w:left w:val="single" w:sz="4" w:space="0" w:color="000000"/>
              <w:bottom w:val="single" w:sz="4" w:space="0" w:color="000000"/>
            </w:tcBorders>
            <w:shd w:val="clear" w:color="auto" w:fill="auto"/>
          </w:tcPr>
          <w:p w14:paraId="369159B6" w14:textId="70647940" w:rsidR="00465078" w:rsidRDefault="00465078" w:rsidP="003112CF">
            <w:pPr>
              <w:jc w:val="center"/>
            </w:pPr>
            <w:r>
              <w:rPr>
                <w:rFonts w:ascii="Times New Roman" w:hAnsi="Times New Roman" w:cs="Times New Roman"/>
              </w:rPr>
              <w:t xml:space="preserve">Наименование </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12B7BEE" w14:textId="77777777" w:rsidR="00465078" w:rsidRDefault="00465078" w:rsidP="003112CF">
            <w:pPr>
              <w:jc w:val="center"/>
            </w:pPr>
            <w:r>
              <w:rPr>
                <w:rFonts w:ascii="Times New Roman" w:hAnsi="Times New Roman" w:cs="Times New Roman"/>
              </w:rPr>
              <w:t>площадь (кв. м.)</w:t>
            </w:r>
          </w:p>
        </w:tc>
      </w:tr>
      <w:tr w:rsidR="00465078" w14:paraId="33860927" w14:textId="77777777" w:rsidTr="003112CF">
        <w:trPr>
          <w:trHeight w:val="104"/>
        </w:trPr>
        <w:tc>
          <w:tcPr>
            <w:tcW w:w="900" w:type="dxa"/>
            <w:tcBorders>
              <w:left w:val="single" w:sz="4" w:space="0" w:color="000000"/>
              <w:bottom w:val="single" w:sz="4" w:space="0" w:color="000000"/>
            </w:tcBorders>
            <w:shd w:val="clear" w:color="auto" w:fill="auto"/>
            <w:vAlign w:val="bottom"/>
          </w:tcPr>
          <w:p w14:paraId="71ABBA11" w14:textId="14DCA9A2" w:rsidR="00465078" w:rsidRDefault="00465078" w:rsidP="003112CF">
            <w:pPr>
              <w:snapToGrid w:val="0"/>
              <w:ind w:firstLine="426"/>
              <w:rPr>
                <w:rFonts w:ascii="Times New Roman" w:hAnsi="Times New Roman" w:cs="Times New Roman"/>
                <w:sz w:val="8"/>
                <w:szCs w:val="8"/>
              </w:rPr>
            </w:pPr>
          </w:p>
        </w:tc>
        <w:tc>
          <w:tcPr>
            <w:tcW w:w="5295" w:type="dxa"/>
            <w:tcBorders>
              <w:left w:val="single" w:sz="4" w:space="0" w:color="000000"/>
              <w:bottom w:val="single" w:sz="4" w:space="0" w:color="000000"/>
            </w:tcBorders>
            <w:shd w:val="clear" w:color="auto" w:fill="auto"/>
          </w:tcPr>
          <w:p w14:paraId="640E1AC8" w14:textId="743AC10A" w:rsidR="00465078" w:rsidRPr="00465078" w:rsidRDefault="00465078" w:rsidP="003112CF">
            <w:pPr>
              <w:snapToGrid w:val="0"/>
              <w:rPr>
                <w:rFonts w:ascii="Times New Roman" w:hAnsi="Times New Roman" w:cs="Times New Roman"/>
                <w:sz w:val="24"/>
                <w:szCs w:val="24"/>
              </w:rPr>
            </w:pPr>
            <w:r>
              <w:rPr>
                <w:rFonts w:ascii="Times New Roman" w:hAnsi="Times New Roman" w:cs="Times New Roman"/>
                <w:sz w:val="24"/>
                <w:szCs w:val="24"/>
              </w:rPr>
              <w:t>Кладовая №___</w:t>
            </w:r>
          </w:p>
        </w:tc>
        <w:tc>
          <w:tcPr>
            <w:tcW w:w="3560" w:type="dxa"/>
            <w:tcBorders>
              <w:left w:val="single" w:sz="4" w:space="0" w:color="000000"/>
              <w:bottom w:val="single" w:sz="4" w:space="0" w:color="000000"/>
              <w:right w:val="single" w:sz="4" w:space="0" w:color="000000"/>
            </w:tcBorders>
            <w:shd w:val="clear" w:color="auto" w:fill="auto"/>
          </w:tcPr>
          <w:p w14:paraId="0C264732" w14:textId="598C7E71" w:rsidR="00465078" w:rsidRPr="00455315" w:rsidRDefault="00465078" w:rsidP="003112CF">
            <w:pPr>
              <w:snapToGrid w:val="0"/>
              <w:jc w:val="center"/>
              <w:rPr>
                <w:rFonts w:ascii="Times New Roman" w:hAnsi="Times New Roman" w:cs="Times New Roman"/>
              </w:rPr>
            </w:pPr>
          </w:p>
        </w:tc>
      </w:tr>
      <w:tr w:rsidR="00465078" w14:paraId="32CA0B36" w14:textId="77777777" w:rsidTr="003112CF">
        <w:trPr>
          <w:trHeight w:val="344"/>
        </w:trPr>
        <w:tc>
          <w:tcPr>
            <w:tcW w:w="900" w:type="dxa"/>
            <w:tcBorders>
              <w:top w:val="single" w:sz="4" w:space="0" w:color="000000"/>
              <w:left w:val="single" w:sz="4" w:space="0" w:color="000000"/>
              <w:bottom w:val="single" w:sz="4" w:space="0" w:color="000000"/>
            </w:tcBorders>
            <w:shd w:val="clear" w:color="auto" w:fill="auto"/>
          </w:tcPr>
          <w:p w14:paraId="3819FBA7" w14:textId="77777777" w:rsidR="00465078" w:rsidRDefault="00465078" w:rsidP="003112CF">
            <w:pPr>
              <w:snapToGrid w:val="0"/>
              <w:ind w:firstLine="426"/>
              <w:jc w:val="both"/>
              <w:rPr>
                <w:rFonts w:ascii="Times New Roman" w:hAnsi="Times New Roman" w:cs="Times New Roman"/>
                <w:sz w:val="8"/>
                <w:szCs w:val="8"/>
              </w:rPr>
            </w:pPr>
          </w:p>
        </w:tc>
        <w:tc>
          <w:tcPr>
            <w:tcW w:w="5295" w:type="dxa"/>
            <w:tcBorders>
              <w:top w:val="single" w:sz="4" w:space="0" w:color="000000"/>
              <w:left w:val="single" w:sz="4" w:space="0" w:color="000000"/>
              <w:bottom w:val="single" w:sz="4" w:space="0" w:color="000000"/>
            </w:tcBorders>
            <w:shd w:val="clear" w:color="auto" w:fill="auto"/>
          </w:tcPr>
          <w:p w14:paraId="57D81161" w14:textId="77777777" w:rsidR="00465078" w:rsidRDefault="00465078" w:rsidP="003112CF">
            <w:pPr>
              <w:ind w:firstLine="426"/>
              <w:jc w:val="center"/>
            </w:pPr>
            <w:r>
              <w:rPr>
                <w:rFonts w:ascii="Times New Roman" w:hAnsi="Times New Roman" w:cs="Times New Roman"/>
              </w:rPr>
              <w:t>ИТОГО:</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171F9CAB" w14:textId="7DDB87FE" w:rsidR="00465078" w:rsidRPr="00D62EF7" w:rsidRDefault="00465078" w:rsidP="003112CF">
            <w:pPr>
              <w:snapToGrid w:val="0"/>
              <w:jc w:val="center"/>
              <w:rPr>
                <w:rFonts w:ascii="Times New Roman" w:hAnsi="Times New Roman" w:cs="Times New Roman"/>
              </w:rPr>
            </w:pPr>
          </w:p>
        </w:tc>
      </w:tr>
    </w:tbl>
    <w:p w14:paraId="6B1532C1" w14:textId="77777777" w:rsidR="00465078" w:rsidRPr="00376425" w:rsidRDefault="00465078" w:rsidP="008B6C16">
      <w:pPr>
        <w:spacing w:after="0" w:line="276" w:lineRule="auto"/>
        <w:ind w:left="-567"/>
        <w:jc w:val="both"/>
        <w:rPr>
          <w:rFonts w:ascii="Times New Roman" w:hAnsi="Times New Roman" w:cs="Times New Roman"/>
        </w:rPr>
      </w:pPr>
    </w:p>
    <w:p w14:paraId="7A72253D" w14:textId="77777777" w:rsidR="008B6C16" w:rsidRPr="00376425" w:rsidRDefault="008B6C16" w:rsidP="008B6C16">
      <w:pPr>
        <w:spacing w:after="0" w:line="276" w:lineRule="auto"/>
        <w:ind w:left="-567"/>
        <w:jc w:val="both"/>
        <w:rPr>
          <w:rFonts w:ascii="Times New Roman" w:hAnsi="Times New Roman" w:cs="Times New Roman"/>
        </w:rPr>
      </w:pPr>
    </w:p>
    <w:p w14:paraId="080BA028"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4C0772D6" w14:textId="597543F5" w:rsidR="007F45EA" w:rsidRDefault="007F45EA" w:rsidP="00465078">
      <w:pPr>
        <w:shd w:val="clear" w:color="auto" w:fill="FFFFFF"/>
        <w:spacing w:after="0" w:line="276" w:lineRule="auto"/>
        <w:ind w:right="9354"/>
        <w:rPr>
          <w:rFonts w:ascii="Times New Roman" w:hAnsi="Times New Roman" w:cs="Times New Roman"/>
          <w:b/>
        </w:rPr>
      </w:pPr>
    </w:p>
    <w:p w14:paraId="02BCF748" w14:textId="26674080" w:rsidR="00FF2F2F" w:rsidRDefault="00FF2F2F" w:rsidP="00465078">
      <w:pPr>
        <w:shd w:val="clear" w:color="auto" w:fill="FFFFFF"/>
        <w:spacing w:after="0" w:line="276" w:lineRule="auto"/>
        <w:ind w:right="9354"/>
        <w:rPr>
          <w:rFonts w:ascii="Times New Roman" w:hAnsi="Times New Roman" w:cs="Times New Roman"/>
          <w:b/>
        </w:rPr>
      </w:pPr>
    </w:p>
    <w:p w14:paraId="622242F2" w14:textId="576F2397" w:rsidR="00FF2F2F" w:rsidRDefault="00FF2F2F" w:rsidP="00465078">
      <w:pPr>
        <w:shd w:val="clear" w:color="auto" w:fill="FFFFFF"/>
        <w:spacing w:after="0" w:line="276" w:lineRule="auto"/>
        <w:ind w:right="9354"/>
        <w:rPr>
          <w:rFonts w:ascii="Times New Roman" w:hAnsi="Times New Roman" w:cs="Times New Roman"/>
          <w:b/>
        </w:rPr>
      </w:pPr>
    </w:p>
    <w:p w14:paraId="5DB5445A" w14:textId="0E0C0B23" w:rsidR="00FF2F2F" w:rsidRDefault="00FF2F2F" w:rsidP="00465078">
      <w:pPr>
        <w:shd w:val="clear" w:color="auto" w:fill="FFFFFF"/>
        <w:spacing w:after="0" w:line="276" w:lineRule="auto"/>
        <w:ind w:right="9354"/>
        <w:rPr>
          <w:rFonts w:ascii="Times New Roman" w:hAnsi="Times New Roman" w:cs="Times New Roman"/>
          <w:b/>
        </w:rPr>
      </w:pPr>
    </w:p>
    <w:p w14:paraId="7F13FA67" w14:textId="3C7A4691" w:rsidR="00FF2F2F" w:rsidRDefault="00FF2F2F" w:rsidP="00465078">
      <w:pPr>
        <w:shd w:val="clear" w:color="auto" w:fill="FFFFFF"/>
        <w:spacing w:after="0" w:line="276" w:lineRule="auto"/>
        <w:ind w:right="9354"/>
        <w:rPr>
          <w:rFonts w:ascii="Times New Roman" w:hAnsi="Times New Roman" w:cs="Times New Roman"/>
          <w:b/>
        </w:rPr>
      </w:pPr>
    </w:p>
    <w:p w14:paraId="39F1F9F9" w14:textId="130FA25F" w:rsidR="00FF2F2F" w:rsidRDefault="00FF2F2F" w:rsidP="00465078">
      <w:pPr>
        <w:shd w:val="clear" w:color="auto" w:fill="FFFFFF"/>
        <w:spacing w:after="0" w:line="276" w:lineRule="auto"/>
        <w:ind w:right="9354"/>
        <w:rPr>
          <w:rFonts w:ascii="Times New Roman" w:hAnsi="Times New Roman" w:cs="Times New Roman"/>
          <w:b/>
        </w:rPr>
      </w:pPr>
    </w:p>
    <w:p w14:paraId="59D4D2FA" w14:textId="54AEB110" w:rsidR="00FF2F2F" w:rsidRDefault="00FF2F2F" w:rsidP="00465078">
      <w:pPr>
        <w:shd w:val="clear" w:color="auto" w:fill="FFFFFF"/>
        <w:spacing w:after="0" w:line="276" w:lineRule="auto"/>
        <w:ind w:right="9354"/>
        <w:rPr>
          <w:rFonts w:ascii="Times New Roman" w:hAnsi="Times New Roman" w:cs="Times New Roman"/>
          <w:b/>
        </w:rPr>
      </w:pPr>
    </w:p>
    <w:p w14:paraId="4CCB9066" w14:textId="386F6DE0" w:rsidR="00FF2F2F" w:rsidRDefault="00FF2F2F" w:rsidP="00465078">
      <w:pPr>
        <w:shd w:val="clear" w:color="auto" w:fill="FFFFFF"/>
        <w:spacing w:after="0" w:line="276" w:lineRule="auto"/>
        <w:ind w:right="9354"/>
        <w:rPr>
          <w:rFonts w:ascii="Times New Roman" w:hAnsi="Times New Roman" w:cs="Times New Roman"/>
          <w:b/>
        </w:rPr>
      </w:pPr>
    </w:p>
    <w:p w14:paraId="25D6F588" w14:textId="42961D00" w:rsidR="00FF2F2F" w:rsidRDefault="00FF2F2F" w:rsidP="00465078">
      <w:pPr>
        <w:shd w:val="clear" w:color="auto" w:fill="FFFFFF"/>
        <w:spacing w:after="0" w:line="276" w:lineRule="auto"/>
        <w:ind w:right="9354"/>
        <w:rPr>
          <w:rFonts w:ascii="Times New Roman" w:hAnsi="Times New Roman" w:cs="Times New Roman"/>
          <w:b/>
        </w:rPr>
      </w:pPr>
    </w:p>
    <w:p w14:paraId="13E3647E" w14:textId="1592E0EF" w:rsidR="00FF2F2F" w:rsidRDefault="00FF2F2F" w:rsidP="00465078">
      <w:pPr>
        <w:shd w:val="clear" w:color="auto" w:fill="FFFFFF"/>
        <w:spacing w:after="0" w:line="276" w:lineRule="auto"/>
        <w:ind w:right="9354"/>
        <w:rPr>
          <w:rFonts w:ascii="Times New Roman" w:hAnsi="Times New Roman" w:cs="Times New Roman"/>
          <w:b/>
        </w:rPr>
      </w:pPr>
    </w:p>
    <w:p w14:paraId="3ECBFC47" w14:textId="329A0643" w:rsidR="00FF2F2F" w:rsidRDefault="00FF2F2F" w:rsidP="00465078">
      <w:pPr>
        <w:shd w:val="clear" w:color="auto" w:fill="FFFFFF"/>
        <w:spacing w:after="0" w:line="276" w:lineRule="auto"/>
        <w:ind w:right="9354"/>
        <w:rPr>
          <w:rFonts w:ascii="Times New Roman" w:hAnsi="Times New Roman" w:cs="Times New Roman"/>
          <w:b/>
        </w:rPr>
      </w:pPr>
    </w:p>
    <w:p w14:paraId="59EF0358" w14:textId="416019FD" w:rsidR="00FF2F2F" w:rsidRDefault="00FF2F2F" w:rsidP="00465078">
      <w:pPr>
        <w:shd w:val="clear" w:color="auto" w:fill="FFFFFF"/>
        <w:spacing w:after="0" w:line="276" w:lineRule="auto"/>
        <w:ind w:right="9354"/>
        <w:rPr>
          <w:rFonts w:ascii="Times New Roman" w:hAnsi="Times New Roman" w:cs="Times New Roman"/>
          <w:b/>
        </w:rPr>
      </w:pPr>
    </w:p>
    <w:p w14:paraId="1ED1E2A4" w14:textId="74F07E59" w:rsidR="00FF2F2F" w:rsidRDefault="00FF2F2F" w:rsidP="00465078">
      <w:pPr>
        <w:shd w:val="clear" w:color="auto" w:fill="FFFFFF"/>
        <w:spacing w:after="0" w:line="276" w:lineRule="auto"/>
        <w:ind w:right="9354"/>
        <w:rPr>
          <w:rFonts w:ascii="Times New Roman" w:hAnsi="Times New Roman" w:cs="Times New Roman"/>
          <w:b/>
        </w:rPr>
      </w:pPr>
    </w:p>
    <w:p w14:paraId="492C1531" w14:textId="3B35D231" w:rsidR="00FF2F2F" w:rsidRDefault="00FF2F2F" w:rsidP="00465078">
      <w:pPr>
        <w:shd w:val="clear" w:color="auto" w:fill="FFFFFF"/>
        <w:spacing w:after="0" w:line="276" w:lineRule="auto"/>
        <w:ind w:right="9354"/>
        <w:rPr>
          <w:rFonts w:ascii="Times New Roman" w:hAnsi="Times New Roman" w:cs="Times New Roman"/>
          <w:b/>
        </w:rPr>
      </w:pPr>
    </w:p>
    <w:p w14:paraId="1ACD7007" w14:textId="564F884B" w:rsidR="00FF2F2F" w:rsidRDefault="00FF2F2F" w:rsidP="00465078">
      <w:pPr>
        <w:shd w:val="clear" w:color="auto" w:fill="FFFFFF"/>
        <w:spacing w:after="0" w:line="276" w:lineRule="auto"/>
        <w:ind w:right="9354"/>
        <w:rPr>
          <w:rFonts w:ascii="Times New Roman" w:hAnsi="Times New Roman" w:cs="Times New Roman"/>
          <w:b/>
        </w:rPr>
      </w:pPr>
    </w:p>
    <w:p w14:paraId="442C9796" w14:textId="7DC0365F" w:rsidR="00FF2F2F" w:rsidRDefault="00FF2F2F" w:rsidP="00465078">
      <w:pPr>
        <w:shd w:val="clear" w:color="auto" w:fill="FFFFFF"/>
        <w:spacing w:after="0" w:line="276" w:lineRule="auto"/>
        <w:ind w:right="9354"/>
        <w:rPr>
          <w:rFonts w:ascii="Times New Roman" w:hAnsi="Times New Roman" w:cs="Times New Roman"/>
          <w:b/>
        </w:rPr>
      </w:pPr>
    </w:p>
    <w:p w14:paraId="51F2D565" w14:textId="6BF15955" w:rsidR="00FF2F2F" w:rsidRDefault="00FF2F2F" w:rsidP="00465078">
      <w:pPr>
        <w:shd w:val="clear" w:color="auto" w:fill="FFFFFF"/>
        <w:spacing w:after="0" w:line="276" w:lineRule="auto"/>
        <w:ind w:right="9354"/>
        <w:rPr>
          <w:rFonts w:ascii="Times New Roman" w:hAnsi="Times New Roman" w:cs="Times New Roman"/>
          <w:b/>
        </w:rPr>
      </w:pPr>
    </w:p>
    <w:p w14:paraId="19753AEE" w14:textId="77777777" w:rsidR="00FF2F2F" w:rsidRPr="00FB017C" w:rsidRDefault="00FF2F2F" w:rsidP="00FF2F2F">
      <w:pPr>
        <w:tabs>
          <w:tab w:val="left" w:pos="851"/>
          <w:tab w:val="left" w:pos="1358"/>
        </w:tabs>
        <w:spacing w:after="0" w:line="276" w:lineRule="auto"/>
        <w:ind w:left="-567"/>
        <w:jc w:val="right"/>
        <w:rPr>
          <w:rFonts w:ascii="Times New Roman" w:eastAsia="Calibri" w:hAnsi="Times New Roman" w:cs="Times New Roman"/>
          <w:b/>
          <w:lang w:eastAsia="ru-RU"/>
        </w:rPr>
      </w:pPr>
      <w:r w:rsidRPr="00FB017C">
        <w:rPr>
          <w:rFonts w:ascii="Times New Roman" w:eastAsia="Calibri" w:hAnsi="Times New Roman" w:cs="Times New Roman"/>
          <w:b/>
          <w:lang w:eastAsia="ru-RU"/>
        </w:rPr>
        <w:t>Приложение № 3</w:t>
      </w:r>
    </w:p>
    <w:p w14:paraId="416283A5"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к договору № ___ от «__» ___________2022 года</w:t>
      </w:r>
    </w:p>
    <w:p w14:paraId="7B6119D8"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участия в долевом строительстве</w:t>
      </w:r>
    </w:p>
    <w:p w14:paraId="5729698E" w14:textId="77777777" w:rsidR="00FF2F2F" w:rsidRPr="00FB017C" w:rsidRDefault="00FF2F2F" w:rsidP="00FF2F2F">
      <w:pPr>
        <w:widowControl w:val="0"/>
        <w:spacing w:after="135" w:line="276" w:lineRule="auto"/>
        <w:ind w:left="-567"/>
        <w:jc w:val="center"/>
        <w:rPr>
          <w:rFonts w:ascii="Times New Roman" w:eastAsia="Times New Roman" w:hAnsi="Times New Roman" w:cs="Times New Roman"/>
          <w:b/>
          <w:bCs/>
        </w:rPr>
      </w:pPr>
    </w:p>
    <w:p w14:paraId="6AC3509D" w14:textId="245E6D6D" w:rsidR="00FF2F2F" w:rsidRDefault="00FF2F2F" w:rsidP="00FF2F2F">
      <w:pPr>
        <w:widowControl w:val="0"/>
        <w:spacing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t>ПЕРЕЧЕНЬ ОБЪЕКТА ДОГОВОРА ДОЛЕВОГО СТРОИТЕЛЬСТВА</w:t>
      </w:r>
    </w:p>
    <w:p w14:paraId="5598A658" w14:textId="77777777" w:rsidR="00FF2F2F" w:rsidRPr="00FB017C" w:rsidRDefault="00FF2F2F" w:rsidP="00FF2F2F">
      <w:pPr>
        <w:widowControl w:val="0"/>
        <w:spacing w:after="0" w:line="240" w:lineRule="auto"/>
        <w:ind w:left="-567"/>
        <w:jc w:val="center"/>
        <w:rPr>
          <w:rFonts w:ascii="Times New Roman" w:eastAsia="Times New Roman" w:hAnsi="Times New Roman" w:cs="Times New Roman"/>
          <w:b/>
          <w:bCs/>
        </w:rPr>
      </w:pPr>
    </w:p>
    <w:p w14:paraId="61F883A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 xml:space="preserve">1. Двери - устанавливается входная </w:t>
      </w:r>
      <w:r>
        <w:rPr>
          <w:rFonts w:ascii="Times New Roman" w:eastAsia="Times New Roman" w:hAnsi="Times New Roman" w:cs="Times New Roman"/>
        </w:rPr>
        <w:t>железная</w:t>
      </w:r>
      <w:r w:rsidRPr="00FB017C">
        <w:rPr>
          <w:rFonts w:ascii="Times New Roman" w:eastAsia="Times New Roman" w:hAnsi="Times New Roman" w:cs="Times New Roman"/>
        </w:rPr>
        <w:t>.</w:t>
      </w:r>
    </w:p>
    <w:p w14:paraId="15E09297"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Pr="00FB017C">
        <w:rPr>
          <w:rFonts w:ascii="Times New Roman" w:eastAsia="Times New Roman" w:hAnsi="Times New Roman" w:cs="Times New Roman"/>
        </w:rPr>
        <w:t xml:space="preserve">. Система отопления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63645F4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Pr="00FB017C">
        <w:rPr>
          <w:rFonts w:ascii="Times New Roman" w:eastAsia="Times New Roman" w:hAnsi="Times New Roman" w:cs="Times New Roman"/>
        </w:rPr>
        <w:t>. Система вентиляции выполняется в объеме проектной документации, вентиляторы не устанавливаются и не приобретаются.</w:t>
      </w:r>
    </w:p>
    <w:p w14:paraId="1CA912DF"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Pr="00FB017C">
        <w:rPr>
          <w:rFonts w:ascii="Times New Roman" w:eastAsia="Times New Roman" w:hAnsi="Times New Roman" w:cs="Times New Roman"/>
        </w:rPr>
        <w:t xml:space="preserve">. Холодное и горячее водоснабжение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 xml:space="preserve">. </w:t>
      </w:r>
    </w:p>
    <w:p w14:paraId="1D45BF3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Pr="00FB017C">
        <w:rPr>
          <w:rFonts w:ascii="Times New Roman" w:eastAsia="Times New Roman" w:hAnsi="Times New Roman" w:cs="Times New Roman"/>
        </w:rPr>
        <w:t xml:space="preserve">. Фекальная канализация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17C48DE6"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Pr="00FB017C">
        <w:rPr>
          <w:rFonts w:ascii="Times New Roman" w:eastAsia="Times New Roman" w:hAnsi="Times New Roman" w:cs="Times New Roman"/>
        </w:rPr>
        <w:t xml:space="preserve">. Электромонтажные работы выполняются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6A8474E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Pr="00FB017C">
        <w:rPr>
          <w:rFonts w:ascii="Times New Roman" w:eastAsia="Times New Roman" w:hAnsi="Times New Roman" w:cs="Times New Roman"/>
        </w:rPr>
        <w:t xml:space="preserve">. Слаботочные системы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76851B7A"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Отделочные работы</w:t>
      </w:r>
      <w:r w:rsidRPr="00FB017C">
        <w:rPr>
          <w:rFonts w:ascii="Times New Roman" w:eastAsia="Times New Roman" w:hAnsi="Times New Roman" w:cs="Times New Roman"/>
        </w:rPr>
        <w:t>:</w:t>
      </w:r>
    </w:p>
    <w:p w14:paraId="6B7C108D"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Пол – </w:t>
      </w:r>
      <w:r w:rsidRPr="00FB017C">
        <w:rPr>
          <w:rFonts w:ascii="Times New Roman" w:eastAsia="Times New Roman" w:hAnsi="Times New Roman" w:cs="Times New Roman"/>
        </w:rPr>
        <w:t>стяжка</w:t>
      </w:r>
      <w:r>
        <w:rPr>
          <w:rFonts w:ascii="Times New Roman" w:eastAsia="Times New Roman" w:hAnsi="Times New Roman" w:cs="Times New Roman"/>
        </w:rPr>
        <w:t xml:space="preserve"> не выполняется</w:t>
      </w:r>
      <w:r w:rsidRPr="00FB017C">
        <w:rPr>
          <w:rFonts w:ascii="Times New Roman" w:eastAsia="Times New Roman" w:hAnsi="Times New Roman" w:cs="Times New Roman"/>
        </w:rPr>
        <w:t>.</w:t>
      </w:r>
    </w:p>
    <w:p w14:paraId="1193ED88"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Стены –</w:t>
      </w:r>
      <w:r>
        <w:rPr>
          <w:rFonts w:ascii="Times New Roman" w:eastAsia="Times New Roman" w:hAnsi="Times New Roman" w:cs="Times New Roman"/>
        </w:rPr>
        <w:t>не штукатурятся</w:t>
      </w:r>
      <w:r w:rsidRPr="00FB017C">
        <w:rPr>
          <w:rFonts w:ascii="Times New Roman" w:eastAsia="Times New Roman" w:hAnsi="Times New Roman" w:cs="Times New Roman"/>
        </w:rPr>
        <w:t xml:space="preserve"> </w:t>
      </w:r>
      <w:r>
        <w:rPr>
          <w:rFonts w:ascii="Times New Roman" w:eastAsia="Times New Roman" w:hAnsi="Times New Roman" w:cs="Times New Roman"/>
        </w:rPr>
        <w:t>не отделываются</w:t>
      </w:r>
      <w:r w:rsidRPr="00FB017C">
        <w:rPr>
          <w:rFonts w:ascii="Times New Roman" w:eastAsia="Times New Roman" w:hAnsi="Times New Roman" w:cs="Times New Roman"/>
        </w:rPr>
        <w:t>.</w:t>
      </w:r>
    </w:p>
    <w:p w14:paraId="730C3B1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Потолок – обработка выравнивающими составами не выполняется.</w:t>
      </w:r>
    </w:p>
    <w:p w14:paraId="3742F20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E4B3A3A" w14:textId="77777777" w:rsidR="00FF2F2F" w:rsidRPr="00FB017C" w:rsidRDefault="00FF2F2F" w:rsidP="00FF2F2F">
      <w:pPr>
        <w:widowControl w:val="0"/>
        <w:spacing w:before="285"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2F2F" w:rsidRPr="00FB017C" w14:paraId="3D8F87B6" w14:textId="77777777" w:rsidTr="00B0122D">
        <w:tc>
          <w:tcPr>
            <w:tcW w:w="4672" w:type="dxa"/>
          </w:tcPr>
          <w:p w14:paraId="47059471"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 xml:space="preserve">Застройщик </w:t>
            </w:r>
          </w:p>
          <w:p w14:paraId="3C1C96EE"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ООО СЗ «С.В.К.»</w:t>
            </w:r>
          </w:p>
          <w:p w14:paraId="2FD7072C"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Генеральный директор</w:t>
            </w:r>
          </w:p>
          <w:p w14:paraId="673AED3C"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5AAC1739"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__________________ А.М. Ларионов</w:t>
            </w:r>
          </w:p>
        </w:tc>
        <w:tc>
          <w:tcPr>
            <w:tcW w:w="4673" w:type="dxa"/>
          </w:tcPr>
          <w:p w14:paraId="1703CC49"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Участник долевого строительства</w:t>
            </w:r>
          </w:p>
          <w:p w14:paraId="07C0D98D"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0C669F36"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57F69BCE"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2AC408BA"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tc>
      </w:tr>
    </w:tbl>
    <w:p w14:paraId="4656172D" w14:textId="77777777" w:rsidR="00FF2F2F" w:rsidRDefault="00FF2F2F" w:rsidP="00FF2F2F"/>
    <w:p w14:paraId="24FD0353" w14:textId="77777777" w:rsidR="00FF2F2F" w:rsidRPr="00465078" w:rsidRDefault="00FF2F2F" w:rsidP="00465078">
      <w:pPr>
        <w:shd w:val="clear" w:color="auto" w:fill="FFFFFF"/>
        <w:spacing w:after="0" w:line="276" w:lineRule="auto"/>
        <w:ind w:right="9354"/>
        <w:rPr>
          <w:rFonts w:ascii="Times New Roman" w:hAnsi="Times New Roman" w:cs="Times New Roman"/>
          <w:b/>
        </w:rPr>
      </w:pPr>
    </w:p>
    <w:sectPr w:rsidR="00FF2F2F" w:rsidRPr="00465078"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5"/>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24EF9"/>
    <w:rsid w:val="0003086E"/>
    <w:rsid w:val="00052FFF"/>
    <w:rsid w:val="000644D7"/>
    <w:rsid w:val="000651EA"/>
    <w:rsid w:val="000726A4"/>
    <w:rsid w:val="00080709"/>
    <w:rsid w:val="00081C35"/>
    <w:rsid w:val="000A7447"/>
    <w:rsid w:val="000B7AA8"/>
    <w:rsid w:val="000D62E9"/>
    <w:rsid w:val="00115DCB"/>
    <w:rsid w:val="001323E0"/>
    <w:rsid w:val="00134802"/>
    <w:rsid w:val="00137FB3"/>
    <w:rsid w:val="00151873"/>
    <w:rsid w:val="001A3817"/>
    <w:rsid w:val="001A649A"/>
    <w:rsid w:val="001C2308"/>
    <w:rsid w:val="001C4A4D"/>
    <w:rsid w:val="001D3D97"/>
    <w:rsid w:val="001E084C"/>
    <w:rsid w:val="001E7001"/>
    <w:rsid w:val="0020222D"/>
    <w:rsid w:val="00210CBF"/>
    <w:rsid w:val="002226AF"/>
    <w:rsid w:val="00223C96"/>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C7167"/>
    <w:rsid w:val="003D0038"/>
    <w:rsid w:val="003E6FC6"/>
    <w:rsid w:val="00400DAE"/>
    <w:rsid w:val="00413D0B"/>
    <w:rsid w:val="00427656"/>
    <w:rsid w:val="00430606"/>
    <w:rsid w:val="00440579"/>
    <w:rsid w:val="00457E25"/>
    <w:rsid w:val="00460BC5"/>
    <w:rsid w:val="00462455"/>
    <w:rsid w:val="00462FFD"/>
    <w:rsid w:val="00465078"/>
    <w:rsid w:val="004703B5"/>
    <w:rsid w:val="00477867"/>
    <w:rsid w:val="00480FCE"/>
    <w:rsid w:val="004963B4"/>
    <w:rsid w:val="004B38AB"/>
    <w:rsid w:val="004B5578"/>
    <w:rsid w:val="004D2378"/>
    <w:rsid w:val="004E277E"/>
    <w:rsid w:val="004E72E5"/>
    <w:rsid w:val="004F0DEA"/>
    <w:rsid w:val="005077D9"/>
    <w:rsid w:val="00507A43"/>
    <w:rsid w:val="00510F72"/>
    <w:rsid w:val="0051288C"/>
    <w:rsid w:val="00521B19"/>
    <w:rsid w:val="00535E74"/>
    <w:rsid w:val="00550061"/>
    <w:rsid w:val="00562F02"/>
    <w:rsid w:val="00566300"/>
    <w:rsid w:val="00570D4A"/>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53C12"/>
    <w:rsid w:val="00785432"/>
    <w:rsid w:val="007E7F82"/>
    <w:rsid w:val="007F45EA"/>
    <w:rsid w:val="008249D0"/>
    <w:rsid w:val="0083286C"/>
    <w:rsid w:val="00835D8A"/>
    <w:rsid w:val="00840F52"/>
    <w:rsid w:val="008462CE"/>
    <w:rsid w:val="00850767"/>
    <w:rsid w:val="00867D86"/>
    <w:rsid w:val="00884EBF"/>
    <w:rsid w:val="0088639F"/>
    <w:rsid w:val="0089713F"/>
    <w:rsid w:val="008B6C16"/>
    <w:rsid w:val="00934597"/>
    <w:rsid w:val="00936C8C"/>
    <w:rsid w:val="00936C91"/>
    <w:rsid w:val="00945FB7"/>
    <w:rsid w:val="00947E3D"/>
    <w:rsid w:val="00974FBF"/>
    <w:rsid w:val="00986371"/>
    <w:rsid w:val="009B201D"/>
    <w:rsid w:val="009D34DD"/>
    <w:rsid w:val="009D7EA2"/>
    <w:rsid w:val="00A120A3"/>
    <w:rsid w:val="00A31B30"/>
    <w:rsid w:val="00A56710"/>
    <w:rsid w:val="00A816F2"/>
    <w:rsid w:val="00AB4469"/>
    <w:rsid w:val="00AB4B9A"/>
    <w:rsid w:val="00AB7AB5"/>
    <w:rsid w:val="00AB7BE8"/>
    <w:rsid w:val="00AC175E"/>
    <w:rsid w:val="00B07A33"/>
    <w:rsid w:val="00B12902"/>
    <w:rsid w:val="00B12934"/>
    <w:rsid w:val="00B36012"/>
    <w:rsid w:val="00B515C1"/>
    <w:rsid w:val="00B869DF"/>
    <w:rsid w:val="00BB26EE"/>
    <w:rsid w:val="00BC517F"/>
    <w:rsid w:val="00BE7D90"/>
    <w:rsid w:val="00BF1D5D"/>
    <w:rsid w:val="00C01E3C"/>
    <w:rsid w:val="00C02FF5"/>
    <w:rsid w:val="00C03609"/>
    <w:rsid w:val="00C24B4A"/>
    <w:rsid w:val="00C27903"/>
    <w:rsid w:val="00C31B2A"/>
    <w:rsid w:val="00C370B2"/>
    <w:rsid w:val="00C409F5"/>
    <w:rsid w:val="00C40FFF"/>
    <w:rsid w:val="00C426D0"/>
    <w:rsid w:val="00C71C35"/>
    <w:rsid w:val="00C762E2"/>
    <w:rsid w:val="00C84A17"/>
    <w:rsid w:val="00C9621B"/>
    <w:rsid w:val="00CB01AE"/>
    <w:rsid w:val="00CC2BCC"/>
    <w:rsid w:val="00CC750D"/>
    <w:rsid w:val="00CF0D98"/>
    <w:rsid w:val="00CF191E"/>
    <w:rsid w:val="00D13803"/>
    <w:rsid w:val="00D247C6"/>
    <w:rsid w:val="00D26E5D"/>
    <w:rsid w:val="00D320CC"/>
    <w:rsid w:val="00D426C4"/>
    <w:rsid w:val="00D53C7A"/>
    <w:rsid w:val="00D63A69"/>
    <w:rsid w:val="00D734C3"/>
    <w:rsid w:val="00D75C9E"/>
    <w:rsid w:val="00DC62B2"/>
    <w:rsid w:val="00E17592"/>
    <w:rsid w:val="00E24CA9"/>
    <w:rsid w:val="00E42D18"/>
    <w:rsid w:val="00E72048"/>
    <w:rsid w:val="00E8180E"/>
    <w:rsid w:val="00E8326B"/>
    <w:rsid w:val="00E96E1C"/>
    <w:rsid w:val="00EA2CFF"/>
    <w:rsid w:val="00ED03A2"/>
    <w:rsid w:val="00ED5AC2"/>
    <w:rsid w:val="00F2267C"/>
    <w:rsid w:val="00F25432"/>
    <w:rsid w:val="00F3118E"/>
    <w:rsid w:val="00F33A72"/>
    <w:rsid w:val="00F5299F"/>
    <w:rsid w:val="00F65350"/>
    <w:rsid w:val="00FB54E3"/>
    <w:rsid w:val="00FC782A"/>
    <w:rsid w:val="00FF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semiHidden/>
    <w:unhideWhenUsed/>
    <w:rsid w:val="00115DCB"/>
    <w:rPr>
      <w:sz w:val="16"/>
      <w:szCs w:val="16"/>
    </w:rPr>
  </w:style>
  <w:style w:type="paragraph" w:styleId="af9">
    <w:name w:val="annotation text"/>
    <w:basedOn w:val="a"/>
    <w:link w:val="afa"/>
    <w:uiPriority w:val="99"/>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character" w:customStyle="1" w:styleId="a4">
    <w:name w:val="Абзац списка Знак"/>
    <w:link w:val="a3"/>
    <w:uiPriority w:val="34"/>
    <w:locked/>
    <w:rsid w:val="0022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6577</Words>
  <Characters>48963</Characters>
  <Application>Microsoft Office Word</Application>
  <DocSecurity>0</DocSecurity>
  <Lines>408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7</cp:revision>
  <cp:lastPrinted>2022-04-08T13:21:00Z</cp:lastPrinted>
  <dcterms:created xsi:type="dcterms:W3CDTF">2022-09-23T13:44:00Z</dcterms:created>
  <dcterms:modified xsi:type="dcterms:W3CDTF">2022-11-01T09:24:00Z</dcterms:modified>
</cp:coreProperties>
</file>