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C" w:rsidRPr="00387264" w:rsidRDefault="002B2B98" w:rsidP="00191EA6">
      <w:pPr>
        <w:pStyle w:val="1"/>
        <w:keepNext w:val="0"/>
        <w:widowControl w:val="0"/>
        <w:tabs>
          <w:tab w:val="clear" w:pos="9639"/>
          <w:tab w:val="left" w:pos="0"/>
        </w:tabs>
        <w:ind w:right="0" w:firstLine="0"/>
        <w:jc w:val="center"/>
        <w:rPr>
          <w:sz w:val="22"/>
          <w:szCs w:val="22"/>
        </w:rPr>
      </w:pPr>
      <w:r w:rsidRPr="00387264">
        <w:rPr>
          <w:sz w:val="22"/>
          <w:szCs w:val="22"/>
        </w:rPr>
        <w:t>ДОГОВОР</w:t>
      </w:r>
      <w:r w:rsidR="00E97B56" w:rsidRPr="00387264">
        <w:rPr>
          <w:sz w:val="22"/>
          <w:szCs w:val="22"/>
        </w:rPr>
        <w:t xml:space="preserve"> </w:t>
      </w:r>
      <w:r w:rsidR="00900571" w:rsidRPr="00387264">
        <w:rPr>
          <w:sz w:val="22"/>
          <w:szCs w:val="22"/>
        </w:rPr>
        <w:t>№</w:t>
      </w:r>
      <w:r w:rsidR="00B91F27" w:rsidRPr="00387264">
        <w:rPr>
          <w:sz w:val="22"/>
          <w:szCs w:val="22"/>
        </w:rPr>
        <w:t xml:space="preserve"> </w:t>
      </w:r>
      <w:r w:rsidR="00B91F27" w:rsidRPr="00387264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1F27" w:rsidRPr="00387264">
        <w:rPr>
          <w:sz w:val="22"/>
          <w:szCs w:val="22"/>
        </w:rPr>
        <w:instrText xml:space="preserve"> FORMTEXT </w:instrText>
      </w:r>
      <w:r w:rsidR="00B91F27" w:rsidRPr="00387264">
        <w:rPr>
          <w:sz w:val="22"/>
          <w:szCs w:val="22"/>
        </w:rPr>
      </w:r>
      <w:r w:rsidR="00B91F27" w:rsidRPr="00387264">
        <w:rPr>
          <w:sz w:val="22"/>
          <w:szCs w:val="22"/>
        </w:rPr>
        <w:fldChar w:fldCharType="separate"/>
      </w:r>
      <w:r w:rsidR="00B91F27" w:rsidRPr="00387264">
        <w:rPr>
          <w:sz w:val="22"/>
          <w:szCs w:val="22"/>
        </w:rPr>
        <w:t> </w:t>
      </w:r>
      <w:r w:rsidR="00B91F27" w:rsidRPr="00387264">
        <w:rPr>
          <w:sz w:val="22"/>
          <w:szCs w:val="22"/>
        </w:rPr>
        <w:t> </w:t>
      </w:r>
      <w:r w:rsidR="00B91F27" w:rsidRPr="00387264">
        <w:rPr>
          <w:sz w:val="22"/>
          <w:szCs w:val="22"/>
        </w:rPr>
        <w:t> </w:t>
      </w:r>
      <w:r w:rsidR="00B91F27" w:rsidRPr="00387264">
        <w:rPr>
          <w:sz w:val="22"/>
          <w:szCs w:val="22"/>
        </w:rPr>
        <w:t> </w:t>
      </w:r>
      <w:r w:rsidR="00B91F27" w:rsidRPr="00387264">
        <w:rPr>
          <w:sz w:val="22"/>
          <w:szCs w:val="22"/>
        </w:rPr>
        <w:t> </w:t>
      </w:r>
      <w:r w:rsidR="00B91F27" w:rsidRPr="00387264">
        <w:rPr>
          <w:sz w:val="22"/>
          <w:szCs w:val="22"/>
        </w:rPr>
        <w:fldChar w:fldCharType="end"/>
      </w:r>
    </w:p>
    <w:p w:rsidR="002B2B98" w:rsidRDefault="002B2B98" w:rsidP="00191EA6">
      <w:pPr>
        <w:pStyle w:val="1"/>
        <w:keepNext w:val="0"/>
        <w:widowControl w:val="0"/>
        <w:tabs>
          <w:tab w:val="clear" w:pos="9639"/>
          <w:tab w:val="left" w:pos="0"/>
        </w:tabs>
        <w:ind w:right="0" w:firstLine="0"/>
        <w:jc w:val="center"/>
        <w:rPr>
          <w:sz w:val="22"/>
          <w:szCs w:val="22"/>
        </w:rPr>
      </w:pPr>
      <w:r w:rsidRPr="00387264">
        <w:rPr>
          <w:sz w:val="22"/>
          <w:szCs w:val="22"/>
        </w:rPr>
        <w:t>участия в долевом строительстве</w:t>
      </w:r>
    </w:p>
    <w:p w:rsidR="003B2CBF" w:rsidRPr="003B2CBF" w:rsidRDefault="003B2CBF" w:rsidP="003B2CBF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3213D9" w:rsidRPr="00387264" w:rsidTr="009B791C">
        <w:tc>
          <w:tcPr>
            <w:tcW w:w="5207" w:type="dxa"/>
            <w:hideMark/>
          </w:tcPr>
          <w:p w:rsidR="00E22968" w:rsidRPr="00387264" w:rsidRDefault="00E22968" w:rsidP="00191EA6">
            <w:pPr>
              <w:pStyle w:val="1"/>
              <w:keepNext w:val="0"/>
              <w:widowControl w:val="0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87264">
              <w:rPr>
                <w:b w:val="0"/>
                <w:sz w:val="22"/>
                <w:szCs w:val="22"/>
              </w:rPr>
              <w:t>г. Новосибирск</w:t>
            </w:r>
          </w:p>
        </w:tc>
        <w:tc>
          <w:tcPr>
            <w:tcW w:w="5208" w:type="dxa"/>
            <w:hideMark/>
          </w:tcPr>
          <w:p w:rsidR="00E22968" w:rsidRPr="00387264" w:rsidRDefault="00731279" w:rsidP="00191EA6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87264">
              <w:rPr>
                <w:sz w:val="22"/>
                <w:szCs w:val="22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«___»______________________ г."/>
                  </w:textInput>
                </w:ffData>
              </w:fldChar>
            </w:r>
            <w:bookmarkStart w:id="0" w:name="ТекстовоеПоле31"/>
            <w:r w:rsidRPr="00387264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387264">
              <w:rPr>
                <w:sz w:val="22"/>
                <w:szCs w:val="22"/>
                <w:lang w:val="en-US"/>
              </w:rPr>
            </w:r>
            <w:r w:rsidRPr="00387264">
              <w:rPr>
                <w:sz w:val="22"/>
                <w:szCs w:val="22"/>
                <w:lang w:val="en-US"/>
              </w:rPr>
              <w:fldChar w:fldCharType="separate"/>
            </w:r>
            <w:r w:rsidRPr="00387264">
              <w:rPr>
                <w:noProof/>
                <w:sz w:val="22"/>
                <w:szCs w:val="22"/>
                <w:lang w:val="en-US"/>
              </w:rPr>
              <w:t>«___»______________________ г.</w:t>
            </w:r>
            <w:r w:rsidRPr="00387264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</w:tbl>
    <w:p w:rsidR="00E22968" w:rsidRPr="00387264" w:rsidRDefault="00E22968" w:rsidP="00191EA6">
      <w:pPr>
        <w:widowControl w:val="0"/>
        <w:rPr>
          <w:sz w:val="22"/>
          <w:szCs w:val="22"/>
          <w:lang w:val="en-US"/>
        </w:rPr>
      </w:pPr>
    </w:p>
    <w:p w:rsidR="00710D2C" w:rsidRPr="00387264" w:rsidRDefault="00710D2C" w:rsidP="00191EA6">
      <w:pPr>
        <w:widowControl w:val="0"/>
        <w:tabs>
          <w:tab w:val="left" w:pos="540"/>
        </w:tabs>
        <w:jc w:val="both"/>
        <w:rPr>
          <w:sz w:val="22"/>
          <w:szCs w:val="22"/>
        </w:rPr>
      </w:pPr>
      <w:r w:rsidRPr="00387264">
        <w:rPr>
          <w:b/>
          <w:sz w:val="22"/>
          <w:szCs w:val="22"/>
        </w:rPr>
        <w:tab/>
      </w:r>
      <w:r w:rsidR="00C553FF" w:rsidRPr="00387264">
        <w:rPr>
          <w:b/>
          <w:sz w:val="22"/>
          <w:szCs w:val="22"/>
        </w:rPr>
        <w:t>Общество с ограниченной ответственностью «СД Регион» (ООО «СДР»)</w:t>
      </w:r>
      <w:r w:rsidRPr="00387264">
        <w:rPr>
          <w:sz w:val="22"/>
          <w:szCs w:val="22"/>
        </w:rPr>
        <w:t xml:space="preserve">, </w:t>
      </w:r>
      <w:r w:rsidR="007F573F" w:rsidRPr="00387264">
        <w:rPr>
          <w:sz w:val="22"/>
          <w:szCs w:val="22"/>
        </w:rPr>
        <w:t xml:space="preserve">именуемое в дальнейшем </w:t>
      </w:r>
      <w:r w:rsidR="007F573F" w:rsidRPr="00387264">
        <w:rPr>
          <w:b/>
          <w:bCs/>
          <w:iCs/>
          <w:sz w:val="22"/>
          <w:szCs w:val="22"/>
        </w:rPr>
        <w:t>«Застройщик»</w:t>
      </w:r>
      <w:r w:rsidR="007F573F" w:rsidRPr="00387264">
        <w:rPr>
          <w:sz w:val="22"/>
          <w:szCs w:val="22"/>
        </w:rPr>
        <w:t xml:space="preserve">, </w:t>
      </w:r>
      <w:r w:rsidR="00F204F1" w:rsidRPr="00387264">
        <w:rPr>
          <w:sz w:val="22"/>
          <w:szCs w:val="22"/>
        </w:rPr>
        <w:t xml:space="preserve">в лице </w:t>
      </w:r>
      <w:r w:rsidR="002544FB" w:rsidRPr="00387264">
        <w:rPr>
          <w:sz w:val="22"/>
          <w:szCs w:val="22"/>
        </w:rPr>
        <w:t xml:space="preserve">директора </w:t>
      </w:r>
      <w:r w:rsidR="00C553FF" w:rsidRPr="00387264">
        <w:rPr>
          <w:sz w:val="22"/>
          <w:szCs w:val="22"/>
        </w:rPr>
        <w:t>Панфилова Игоря Владиславовича</w:t>
      </w:r>
      <w:r w:rsidR="00B6389E" w:rsidRPr="00387264">
        <w:rPr>
          <w:sz w:val="22"/>
          <w:szCs w:val="22"/>
        </w:rPr>
        <w:t>, действующ</w:t>
      </w:r>
      <w:r w:rsidR="002544FB" w:rsidRPr="00387264">
        <w:rPr>
          <w:sz w:val="22"/>
          <w:szCs w:val="22"/>
        </w:rPr>
        <w:t>е</w:t>
      </w:r>
      <w:r w:rsidR="007A335E" w:rsidRPr="00387264">
        <w:rPr>
          <w:sz w:val="22"/>
          <w:szCs w:val="22"/>
        </w:rPr>
        <w:t>го</w:t>
      </w:r>
      <w:r w:rsidR="00B6389E" w:rsidRPr="00387264">
        <w:rPr>
          <w:sz w:val="22"/>
          <w:szCs w:val="22"/>
        </w:rPr>
        <w:t xml:space="preserve"> на основании Устава</w:t>
      </w:r>
      <w:r w:rsidRPr="00387264">
        <w:rPr>
          <w:sz w:val="22"/>
          <w:szCs w:val="22"/>
        </w:rPr>
        <w:t xml:space="preserve">, </w:t>
      </w:r>
      <w:r w:rsidR="007F573F" w:rsidRPr="00387264">
        <w:rPr>
          <w:sz w:val="22"/>
          <w:szCs w:val="22"/>
        </w:rPr>
        <w:t xml:space="preserve">с одной стороны, и </w:t>
      </w:r>
    </w:p>
    <w:p w:rsidR="002B2B98" w:rsidRPr="00387264" w:rsidRDefault="00710D2C" w:rsidP="00191EA6">
      <w:pPr>
        <w:widowControl w:val="0"/>
        <w:tabs>
          <w:tab w:val="left" w:pos="540"/>
        </w:tabs>
        <w:jc w:val="both"/>
        <w:rPr>
          <w:sz w:val="22"/>
          <w:szCs w:val="22"/>
        </w:rPr>
      </w:pPr>
      <w:r w:rsidRPr="00387264">
        <w:rPr>
          <w:b/>
          <w:sz w:val="22"/>
          <w:szCs w:val="22"/>
        </w:rPr>
        <w:tab/>
      </w:r>
      <w:r w:rsidR="00731279" w:rsidRPr="00387264">
        <w:rPr>
          <w:b/>
          <w:sz w:val="22"/>
          <w:szCs w:val="22"/>
        </w:rPr>
        <w:fldChar w:fldCharType="begin">
          <w:ffData>
            <w:name w:val="ТекстовоеПоле32"/>
            <w:enabled/>
            <w:calcOnExit w:val="0"/>
            <w:textInput>
              <w:default w:val="Гражданин/Гражданка Российской Федерации _____________________________________, «___»_______________________ года рождения"/>
            </w:textInput>
          </w:ffData>
        </w:fldChar>
      </w:r>
      <w:bookmarkStart w:id="1" w:name="ТекстовоеПоле32"/>
      <w:r w:rsidR="00731279" w:rsidRPr="00387264">
        <w:rPr>
          <w:b/>
          <w:sz w:val="22"/>
          <w:szCs w:val="22"/>
        </w:rPr>
        <w:instrText xml:space="preserve"> FORMTEXT </w:instrText>
      </w:r>
      <w:r w:rsidR="00731279" w:rsidRPr="00387264">
        <w:rPr>
          <w:b/>
          <w:sz w:val="22"/>
          <w:szCs w:val="22"/>
        </w:rPr>
      </w:r>
      <w:r w:rsidR="00731279" w:rsidRPr="00387264">
        <w:rPr>
          <w:b/>
          <w:sz w:val="22"/>
          <w:szCs w:val="22"/>
        </w:rPr>
        <w:fldChar w:fldCharType="separate"/>
      </w:r>
      <w:r w:rsidR="00731279" w:rsidRPr="00387264">
        <w:rPr>
          <w:b/>
          <w:noProof/>
          <w:sz w:val="22"/>
          <w:szCs w:val="22"/>
        </w:rPr>
        <w:t>Гражданин/Гражданка Российской Федерации _____________________________________, «___»_______________________ года рождения</w:t>
      </w:r>
      <w:r w:rsidR="00731279" w:rsidRPr="00387264">
        <w:rPr>
          <w:b/>
          <w:sz w:val="22"/>
          <w:szCs w:val="22"/>
        </w:rPr>
        <w:fldChar w:fldCharType="end"/>
      </w:r>
      <w:bookmarkEnd w:id="1"/>
      <w:r w:rsidRPr="00387264">
        <w:rPr>
          <w:sz w:val="22"/>
          <w:szCs w:val="22"/>
        </w:rPr>
        <w:t xml:space="preserve">, </w:t>
      </w:r>
      <w:r w:rsidR="00731279" w:rsidRPr="00387264">
        <w:rPr>
          <w:sz w:val="22"/>
          <w:szCs w:val="22"/>
        </w:rPr>
        <w:fldChar w:fldCharType="begin">
          <w:ffData>
            <w:name w:val="ТекстовоеПоле33"/>
            <w:enabled/>
            <w:calcOnExit w:val="0"/>
            <w:textInput>
              <w:default w:val="именуемый/ая"/>
            </w:textInput>
          </w:ffData>
        </w:fldChar>
      </w:r>
      <w:bookmarkStart w:id="2" w:name="ТекстовоеПоле33"/>
      <w:r w:rsidR="00731279" w:rsidRPr="00387264">
        <w:rPr>
          <w:sz w:val="22"/>
          <w:szCs w:val="22"/>
        </w:rPr>
        <w:instrText xml:space="preserve"> FORMTEXT </w:instrText>
      </w:r>
      <w:r w:rsidR="00731279" w:rsidRPr="00387264">
        <w:rPr>
          <w:sz w:val="22"/>
          <w:szCs w:val="22"/>
        </w:rPr>
      </w:r>
      <w:r w:rsidR="00731279" w:rsidRPr="00387264">
        <w:rPr>
          <w:sz w:val="22"/>
          <w:szCs w:val="22"/>
        </w:rPr>
        <w:fldChar w:fldCharType="separate"/>
      </w:r>
      <w:r w:rsidR="00731279" w:rsidRPr="00387264">
        <w:rPr>
          <w:noProof/>
          <w:sz w:val="22"/>
          <w:szCs w:val="22"/>
        </w:rPr>
        <w:t>именуемый/ая</w:t>
      </w:r>
      <w:r w:rsidR="00731279" w:rsidRPr="00387264">
        <w:rPr>
          <w:sz w:val="22"/>
          <w:szCs w:val="22"/>
        </w:rPr>
        <w:fldChar w:fldCharType="end"/>
      </w:r>
      <w:bookmarkEnd w:id="2"/>
      <w:r w:rsidR="00731279" w:rsidRPr="00387264">
        <w:rPr>
          <w:sz w:val="22"/>
          <w:szCs w:val="22"/>
        </w:rPr>
        <w:t xml:space="preserve"> </w:t>
      </w:r>
      <w:r w:rsidRPr="00387264">
        <w:rPr>
          <w:sz w:val="22"/>
          <w:szCs w:val="22"/>
        </w:rPr>
        <w:t xml:space="preserve">в дальнейшем </w:t>
      </w:r>
      <w:r w:rsidRPr="00387264">
        <w:rPr>
          <w:b/>
          <w:bCs/>
          <w:iCs/>
          <w:sz w:val="22"/>
          <w:szCs w:val="22"/>
        </w:rPr>
        <w:t>«Д</w:t>
      </w:r>
      <w:r w:rsidR="00B75F28" w:rsidRPr="00387264">
        <w:rPr>
          <w:b/>
          <w:bCs/>
          <w:iCs/>
          <w:sz w:val="22"/>
          <w:szCs w:val="22"/>
        </w:rPr>
        <w:t>ольщик</w:t>
      </w:r>
      <w:r w:rsidRPr="00387264">
        <w:rPr>
          <w:b/>
          <w:bCs/>
          <w:iCs/>
          <w:sz w:val="22"/>
          <w:szCs w:val="22"/>
        </w:rPr>
        <w:t>»</w:t>
      </w:r>
      <w:r w:rsidRPr="00387264">
        <w:rPr>
          <w:sz w:val="22"/>
          <w:szCs w:val="22"/>
        </w:rPr>
        <w:t xml:space="preserve">, с другой стороны, вместе именуемые </w:t>
      </w:r>
      <w:r w:rsidRPr="00387264">
        <w:rPr>
          <w:b/>
          <w:bCs/>
          <w:iCs/>
          <w:sz w:val="22"/>
          <w:szCs w:val="22"/>
        </w:rPr>
        <w:t>«С</w:t>
      </w:r>
      <w:r w:rsidR="00945B01" w:rsidRPr="00387264">
        <w:rPr>
          <w:b/>
          <w:bCs/>
          <w:iCs/>
          <w:sz w:val="22"/>
          <w:szCs w:val="22"/>
        </w:rPr>
        <w:t>тороны</w:t>
      </w:r>
      <w:r w:rsidRPr="00387264">
        <w:rPr>
          <w:b/>
          <w:bCs/>
          <w:iCs/>
          <w:sz w:val="22"/>
          <w:szCs w:val="22"/>
        </w:rPr>
        <w:t>»</w:t>
      </w:r>
      <w:r w:rsidRPr="00387264">
        <w:rPr>
          <w:sz w:val="22"/>
          <w:szCs w:val="22"/>
        </w:rPr>
        <w:t xml:space="preserve">, </w:t>
      </w:r>
      <w:r w:rsidR="00042BE8" w:rsidRPr="00387264">
        <w:rPr>
          <w:sz w:val="22"/>
          <w:szCs w:val="22"/>
        </w:rPr>
        <w:t>заключили настоящий д</w:t>
      </w:r>
      <w:r w:rsidR="002B2B98" w:rsidRPr="00387264">
        <w:rPr>
          <w:sz w:val="22"/>
          <w:szCs w:val="22"/>
        </w:rPr>
        <w:t>оговор о следующем</w:t>
      </w:r>
      <w:r w:rsidR="007F573F" w:rsidRPr="00387264">
        <w:rPr>
          <w:sz w:val="22"/>
          <w:szCs w:val="22"/>
        </w:rPr>
        <w:t>:</w:t>
      </w:r>
    </w:p>
    <w:p w:rsidR="00EF03F1" w:rsidRPr="00387264" w:rsidRDefault="00EF03F1" w:rsidP="00191EA6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2B2B98" w:rsidRPr="00387264" w:rsidRDefault="002B2B98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>ПРЕДМЕТ ДОГОВОРА</w:t>
      </w:r>
    </w:p>
    <w:p w:rsidR="002544FB" w:rsidRPr="00387264" w:rsidRDefault="002544FB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 xml:space="preserve">По настоящему </w:t>
      </w:r>
      <w:r w:rsidR="00042BE8" w:rsidRPr="00387264">
        <w:rPr>
          <w:rFonts w:ascii="Times New Roman" w:hAnsi="Times New Roman" w:cs="Times New Roman"/>
          <w:sz w:val="22"/>
          <w:szCs w:val="22"/>
        </w:rPr>
        <w:t xml:space="preserve">договору </w:t>
      </w:r>
      <w:r w:rsidRPr="00387264">
        <w:rPr>
          <w:rFonts w:ascii="Times New Roman" w:hAnsi="Times New Roman" w:cs="Times New Roman"/>
          <w:sz w:val="22"/>
          <w:szCs w:val="22"/>
        </w:rPr>
        <w:t xml:space="preserve">Застройщик обязуется в предусмотренный договором срок своими силами и (или) с привлечением других лиц построить (создать) Объект – </w:t>
      </w:r>
      <w:r w:rsidRPr="00387264">
        <w:rPr>
          <w:rFonts w:ascii="Times New Roman" w:hAnsi="Times New Roman" w:cs="Times New Roman"/>
          <w:b/>
          <w:sz w:val="22"/>
          <w:szCs w:val="22"/>
        </w:rPr>
        <w:t>«</w:t>
      </w:r>
      <w:r w:rsidR="00C553FF" w:rsidRPr="00387264">
        <w:rPr>
          <w:rFonts w:ascii="Times New Roman" w:hAnsi="Times New Roman" w:cs="Times New Roman"/>
          <w:b/>
          <w:sz w:val="22"/>
          <w:szCs w:val="22"/>
        </w:rPr>
        <w:t xml:space="preserve">Блок-секции № 1, 2, 3 многоквартирного жилого дома со встроенными помещениями общественного назначения и автостоянкой, трансформаторная подстанция, канализационная насосная станция - </w:t>
      </w:r>
      <w:r w:rsidR="00C553FF" w:rsidRPr="0038726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C553FF" w:rsidRPr="00387264">
        <w:rPr>
          <w:rFonts w:ascii="Times New Roman" w:hAnsi="Times New Roman" w:cs="Times New Roman"/>
          <w:b/>
          <w:sz w:val="22"/>
          <w:szCs w:val="22"/>
        </w:rPr>
        <w:t xml:space="preserve"> этап строительства многоквартирного жилого дома со встроенными помещениями общественного назначения и автостоянкой, трансформаторной подстанции, канализационной насосной станции», расположенные по адресу</w:t>
      </w:r>
      <w:proofErr w:type="gramEnd"/>
      <w:r w:rsidR="00C553FF" w:rsidRPr="00387264">
        <w:rPr>
          <w:rFonts w:ascii="Times New Roman" w:hAnsi="Times New Roman" w:cs="Times New Roman"/>
          <w:b/>
          <w:sz w:val="22"/>
          <w:szCs w:val="22"/>
        </w:rPr>
        <w:t>: Новосибирская область, город Новосибирск, Заельцовский район, ул. Овражная</w:t>
      </w:r>
      <w:r w:rsidR="00C553FF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Pr="00387264">
        <w:rPr>
          <w:rFonts w:ascii="Times New Roman" w:hAnsi="Times New Roman" w:cs="Times New Roman"/>
          <w:sz w:val="22"/>
          <w:szCs w:val="22"/>
        </w:rPr>
        <w:t>и после получения разрешения на ввод в эксплуатацию Объекта передать объект долевого строительства</w:t>
      </w:r>
      <w:r w:rsidR="00BC0A31" w:rsidRPr="00387264">
        <w:rPr>
          <w:rFonts w:ascii="Times New Roman" w:hAnsi="Times New Roman" w:cs="Times New Roman"/>
          <w:sz w:val="22"/>
          <w:szCs w:val="22"/>
        </w:rPr>
        <w:t xml:space="preserve"> -</w:t>
      </w:r>
      <w:r w:rsidR="00BC0A31" w:rsidRPr="00387264">
        <w:rPr>
          <w:rFonts w:ascii="Times New Roman" w:hAnsi="Times New Roman" w:cs="Times New Roman"/>
          <w:b/>
          <w:sz w:val="22"/>
          <w:szCs w:val="22"/>
        </w:rPr>
        <w:t xml:space="preserve"> жилое помещение</w:t>
      </w:r>
      <w:r w:rsidR="00457548" w:rsidRPr="00387264">
        <w:rPr>
          <w:rFonts w:ascii="Times New Roman" w:hAnsi="Times New Roman" w:cs="Times New Roman"/>
          <w:b/>
          <w:sz w:val="22"/>
          <w:szCs w:val="22"/>
        </w:rPr>
        <w:t>,</w:t>
      </w:r>
      <w:r w:rsidR="00457548" w:rsidRPr="00387264">
        <w:rPr>
          <w:rFonts w:ascii="Times New Roman" w:hAnsi="Times New Roman" w:cs="Times New Roman"/>
          <w:sz w:val="22"/>
          <w:szCs w:val="22"/>
        </w:rPr>
        <w:t xml:space="preserve"> указанное в разделе 2</w:t>
      </w:r>
      <w:r w:rsidR="00BC0A31" w:rsidRPr="00387264">
        <w:rPr>
          <w:rFonts w:ascii="Times New Roman" w:hAnsi="Times New Roman" w:cs="Times New Roman"/>
          <w:sz w:val="22"/>
          <w:szCs w:val="22"/>
        </w:rPr>
        <w:t xml:space="preserve"> (далее – «Помещение»)</w:t>
      </w:r>
      <w:r w:rsidRPr="00387264">
        <w:rPr>
          <w:rFonts w:ascii="Times New Roman" w:hAnsi="Times New Roman" w:cs="Times New Roman"/>
          <w:sz w:val="22"/>
          <w:szCs w:val="22"/>
        </w:rPr>
        <w:t xml:space="preserve"> Дольщику, а Дольщик обязуется уплатить обусловленную договором цену и принять </w:t>
      </w:r>
      <w:r w:rsidR="00BC0A31" w:rsidRPr="00387264">
        <w:rPr>
          <w:rFonts w:ascii="Times New Roman" w:hAnsi="Times New Roman" w:cs="Times New Roman"/>
          <w:sz w:val="22"/>
          <w:szCs w:val="22"/>
        </w:rPr>
        <w:t xml:space="preserve">Помещение </w:t>
      </w:r>
      <w:r w:rsidRPr="00387264">
        <w:rPr>
          <w:rFonts w:ascii="Times New Roman" w:hAnsi="Times New Roman" w:cs="Times New Roman"/>
          <w:sz w:val="22"/>
          <w:szCs w:val="22"/>
        </w:rPr>
        <w:t xml:space="preserve"> при наличии разрешения на ввод в эксплуатацию Объекта</w:t>
      </w:r>
      <w:r w:rsidR="009E799E" w:rsidRPr="00387264">
        <w:rPr>
          <w:rFonts w:ascii="Times New Roman" w:hAnsi="Times New Roman" w:cs="Times New Roman"/>
          <w:sz w:val="22"/>
          <w:szCs w:val="22"/>
        </w:rPr>
        <w:t>.</w:t>
      </w:r>
    </w:p>
    <w:p w:rsidR="00B44CDA" w:rsidRPr="00387264" w:rsidRDefault="00C553FF" w:rsidP="00B44CDA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Строительство Объекта осуществляется  на основании разрешения на строительство № 54-Ru 54303000-42-2017 от 25.04.2017 г., выданного Управлением архитектурно-строительной инспекцией  мэрии г. Новосибирска на следующих земельных участках:</w:t>
      </w:r>
    </w:p>
    <w:p w:rsidR="00C553FF" w:rsidRPr="00387264" w:rsidRDefault="00C553FF" w:rsidP="00C553FF">
      <w:pPr>
        <w:pStyle w:val="ConsNormal"/>
        <w:numPr>
          <w:ilvl w:val="0"/>
          <w:numId w:val="14"/>
        </w:numPr>
        <w:tabs>
          <w:tab w:val="left" w:pos="426"/>
        </w:tabs>
        <w:spacing w:line="216" w:lineRule="auto"/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земельный участок с кадастровым номером </w:t>
      </w:r>
      <w:r w:rsidRPr="00387264">
        <w:rPr>
          <w:rFonts w:ascii="Times New Roman" w:hAnsi="Times New Roman" w:cs="Times New Roman"/>
          <w:b/>
          <w:sz w:val="22"/>
          <w:szCs w:val="22"/>
        </w:rPr>
        <w:t>54:35:032700:2279</w:t>
      </w:r>
      <w:r w:rsidRPr="0038726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387264">
        <w:rPr>
          <w:rFonts w:ascii="Times New Roman" w:hAnsi="Times New Roman" w:cs="Times New Roman"/>
          <w:b/>
          <w:sz w:val="22"/>
          <w:szCs w:val="22"/>
        </w:rPr>
        <w:t xml:space="preserve">1388 </w:t>
      </w:r>
      <w:r w:rsidRPr="00387264">
        <w:rPr>
          <w:rFonts w:ascii="Times New Roman" w:hAnsi="Times New Roman" w:cs="Times New Roman"/>
          <w:sz w:val="22"/>
          <w:szCs w:val="22"/>
        </w:rPr>
        <w:t xml:space="preserve">кв.м., местоположение: </w:t>
      </w:r>
      <w:proofErr w:type="gramStart"/>
      <w:r w:rsidRPr="00387264">
        <w:rPr>
          <w:rFonts w:ascii="Times New Roman" w:hAnsi="Times New Roman" w:cs="Times New Roman"/>
          <w:sz w:val="22"/>
          <w:szCs w:val="22"/>
        </w:rPr>
        <w:t>Новосибирская область, г. Новосибирск, Заельцовский район, ул. Овражная, принадлежащем Застройщику на праве собственности, зарегистрированном Управлением Федеральной службы государственной регистрации, кадастра и картографии по Новосибирской области 26.08.2015 г. о чем в Едином государственном реестре прав на недвижимое имущество и сделок с ним 26.08.2015 г. сделана запись регистрации № 54-54/001-54/001/248/2015-188/1;</w:t>
      </w:r>
      <w:proofErr w:type="gramEnd"/>
    </w:p>
    <w:p w:rsidR="00C553FF" w:rsidRPr="00387264" w:rsidRDefault="00C553FF" w:rsidP="00C553FF">
      <w:pPr>
        <w:pStyle w:val="ConsNormal"/>
        <w:numPr>
          <w:ilvl w:val="0"/>
          <w:numId w:val="14"/>
        </w:numPr>
        <w:tabs>
          <w:tab w:val="left" w:pos="426"/>
        </w:tabs>
        <w:spacing w:line="216" w:lineRule="auto"/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земельный участок с кадастровым номером </w:t>
      </w:r>
      <w:r w:rsidRPr="00387264">
        <w:rPr>
          <w:rFonts w:ascii="Times New Roman" w:hAnsi="Times New Roman" w:cs="Times New Roman"/>
          <w:b/>
          <w:sz w:val="22"/>
          <w:szCs w:val="22"/>
        </w:rPr>
        <w:t>54:35:032700:1111</w:t>
      </w:r>
      <w:r w:rsidRPr="0038726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387264">
        <w:rPr>
          <w:rFonts w:ascii="Times New Roman" w:hAnsi="Times New Roman" w:cs="Times New Roman"/>
          <w:b/>
          <w:sz w:val="22"/>
          <w:szCs w:val="22"/>
        </w:rPr>
        <w:t xml:space="preserve">1343 </w:t>
      </w:r>
      <w:r w:rsidRPr="00387264">
        <w:rPr>
          <w:rFonts w:ascii="Times New Roman" w:hAnsi="Times New Roman" w:cs="Times New Roman"/>
          <w:sz w:val="22"/>
          <w:szCs w:val="22"/>
        </w:rPr>
        <w:t xml:space="preserve">кв.м., местоположение: </w:t>
      </w:r>
      <w:proofErr w:type="gramStart"/>
      <w:r w:rsidRPr="00387264">
        <w:rPr>
          <w:rFonts w:ascii="Times New Roman" w:hAnsi="Times New Roman" w:cs="Times New Roman"/>
          <w:sz w:val="22"/>
          <w:szCs w:val="22"/>
        </w:rPr>
        <w:t>Новосибирская область, г. Новосибирск, Заельцовский район, Красный проспект, принадлежащем Застройщику на праве собственности, зарегистрированном Управлением Федеральной службы государственной регистрации, кадастра и картографии по Новосибирской области 05.08.2016 г. о чем в Едином государственном реестре прав на недвижимое имущество и сделок с ним 05.08.2016 г. сделана запись регистрации № 54-54/001-54/001/879/2016-748/1;</w:t>
      </w:r>
      <w:proofErr w:type="gramEnd"/>
    </w:p>
    <w:p w:rsidR="00C553FF" w:rsidRPr="00387264" w:rsidRDefault="00C553FF" w:rsidP="00C553FF">
      <w:pPr>
        <w:pStyle w:val="ConsNormal"/>
        <w:numPr>
          <w:ilvl w:val="0"/>
          <w:numId w:val="14"/>
        </w:numPr>
        <w:tabs>
          <w:tab w:val="left" w:pos="426"/>
        </w:tabs>
        <w:spacing w:line="216" w:lineRule="auto"/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земельный участок с кадастровым номером </w:t>
      </w:r>
      <w:r w:rsidRPr="00387264">
        <w:rPr>
          <w:rFonts w:ascii="Times New Roman" w:hAnsi="Times New Roman" w:cs="Times New Roman"/>
          <w:b/>
          <w:sz w:val="22"/>
          <w:szCs w:val="22"/>
        </w:rPr>
        <w:t>54:35:032700:2293</w:t>
      </w:r>
      <w:r w:rsidRPr="0038726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387264">
        <w:rPr>
          <w:rFonts w:ascii="Times New Roman" w:hAnsi="Times New Roman" w:cs="Times New Roman"/>
          <w:b/>
          <w:sz w:val="22"/>
          <w:szCs w:val="22"/>
        </w:rPr>
        <w:t xml:space="preserve">861 </w:t>
      </w:r>
      <w:r w:rsidRPr="00387264">
        <w:rPr>
          <w:rFonts w:ascii="Times New Roman" w:hAnsi="Times New Roman" w:cs="Times New Roman"/>
          <w:sz w:val="22"/>
          <w:szCs w:val="22"/>
        </w:rPr>
        <w:t xml:space="preserve">кв.м., местоположение: </w:t>
      </w:r>
      <w:proofErr w:type="gramStart"/>
      <w:r w:rsidRPr="00387264">
        <w:rPr>
          <w:rFonts w:ascii="Times New Roman" w:hAnsi="Times New Roman" w:cs="Times New Roman"/>
          <w:sz w:val="22"/>
          <w:szCs w:val="22"/>
        </w:rPr>
        <w:t>Новосибирская область, г. Новосибирск, Заельцовский район, улица Дачная, дом 4, принадлежащем Застройщику на праве собственности, зарегистрированном Управлением Федеральной службы государственной регистрации, кадастра и картографии по Новосибирской области 18.11.2016 г. о чем в Едином государственном реестре прав на недвижимое имущество и сделок с ним 18.11.2016 г. сделана запись регистрации № 54-54/001-54/001/896/2016-894/2;</w:t>
      </w:r>
      <w:proofErr w:type="gramEnd"/>
    </w:p>
    <w:p w:rsidR="00C553FF" w:rsidRPr="00387264" w:rsidRDefault="00C553FF" w:rsidP="00C553FF">
      <w:pPr>
        <w:pStyle w:val="ConsNormal"/>
        <w:numPr>
          <w:ilvl w:val="0"/>
          <w:numId w:val="14"/>
        </w:numPr>
        <w:tabs>
          <w:tab w:val="left" w:pos="426"/>
        </w:tabs>
        <w:spacing w:line="216" w:lineRule="auto"/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земельный участок с кадастровым номером </w:t>
      </w:r>
      <w:r w:rsidRPr="00387264">
        <w:rPr>
          <w:rFonts w:ascii="Times New Roman" w:hAnsi="Times New Roman" w:cs="Times New Roman"/>
          <w:b/>
          <w:sz w:val="22"/>
          <w:szCs w:val="22"/>
        </w:rPr>
        <w:t>54:35:032700:2236</w:t>
      </w:r>
      <w:r w:rsidRPr="0038726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387264">
        <w:rPr>
          <w:rFonts w:ascii="Times New Roman" w:hAnsi="Times New Roman" w:cs="Times New Roman"/>
          <w:b/>
          <w:sz w:val="22"/>
          <w:szCs w:val="22"/>
        </w:rPr>
        <w:t xml:space="preserve">3327 </w:t>
      </w:r>
      <w:r w:rsidRPr="00387264">
        <w:rPr>
          <w:rFonts w:ascii="Times New Roman" w:hAnsi="Times New Roman" w:cs="Times New Roman"/>
          <w:sz w:val="22"/>
          <w:szCs w:val="22"/>
        </w:rPr>
        <w:t xml:space="preserve">кв.м., местоположение: </w:t>
      </w:r>
      <w:proofErr w:type="gramStart"/>
      <w:r w:rsidRPr="00387264">
        <w:rPr>
          <w:rFonts w:ascii="Times New Roman" w:hAnsi="Times New Roman" w:cs="Times New Roman"/>
          <w:sz w:val="22"/>
          <w:szCs w:val="22"/>
        </w:rPr>
        <w:t>Новосибирская область, г. Новосибирск, Заельцовский район, ул. Дуси Ковальчук, принадлежащем Застройщику на праве аренды.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 Договор аренды земельного участка на территории города Новосибирска № 120139 т от 16 декабря 2014 г., зарегистрирован Управлением Федеральной службы государственной регистрации, кадастра и картографии по Новосибирской области 03 февраля 2015 г., номер регистрации 54-54/001-54/001/800/2015-366/1.</w:t>
      </w:r>
    </w:p>
    <w:p w:rsidR="00C553FF" w:rsidRPr="00551CA6" w:rsidRDefault="00C553FF" w:rsidP="00C553FF">
      <w:pPr>
        <w:pStyle w:val="ConsNormal"/>
        <w:numPr>
          <w:ilvl w:val="0"/>
          <w:numId w:val="14"/>
        </w:numPr>
        <w:tabs>
          <w:tab w:val="left" w:pos="426"/>
        </w:tabs>
        <w:spacing w:line="216" w:lineRule="auto"/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 xml:space="preserve">земельный участок с кадастровым номером </w:t>
      </w:r>
      <w:r w:rsidRPr="00387264">
        <w:rPr>
          <w:rFonts w:ascii="Times New Roman" w:hAnsi="Times New Roman" w:cs="Times New Roman"/>
          <w:b/>
          <w:sz w:val="22"/>
          <w:szCs w:val="22"/>
        </w:rPr>
        <w:t>54:35:000000:23109</w:t>
      </w:r>
      <w:r w:rsidRPr="0038726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387264">
        <w:rPr>
          <w:rFonts w:ascii="Times New Roman" w:hAnsi="Times New Roman" w:cs="Times New Roman"/>
          <w:b/>
          <w:sz w:val="22"/>
          <w:szCs w:val="22"/>
        </w:rPr>
        <w:t xml:space="preserve">3507 </w:t>
      </w:r>
      <w:r w:rsidRPr="00387264">
        <w:rPr>
          <w:rFonts w:ascii="Times New Roman" w:hAnsi="Times New Roman" w:cs="Times New Roman"/>
          <w:sz w:val="22"/>
          <w:szCs w:val="22"/>
        </w:rPr>
        <w:t>кв.м., местоположение: обл. Новосибирская, г. Новосибирск, ул. Дуси Ковальчук, принадлежащем Застройщику на праве аренды.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 Договор аренды земельного участка на территории города Новосибирска № 121425 т от 01 июня 2015 г., зарегистрирован Управлением Федеральной службы государственной регистрации, кадастра и </w:t>
      </w:r>
      <w:r w:rsidRPr="00551CA6">
        <w:rPr>
          <w:rFonts w:ascii="Times New Roman" w:hAnsi="Times New Roman" w:cs="Times New Roman"/>
          <w:sz w:val="22"/>
          <w:szCs w:val="22"/>
        </w:rPr>
        <w:t>картографии по Новосибирской области 13 июля 2015 г., номер регистрации 54-54/001-54/001/867/2015-321/1.</w:t>
      </w:r>
    </w:p>
    <w:p w:rsidR="008870E8" w:rsidRPr="00387264" w:rsidRDefault="008870E8" w:rsidP="008870E8">
      <w:pPr>
        <w:pStyle w:val="ConsNormal"/>
        <w:tabs>
          <w:tab w:val="left" w:pos="426"/>
        </w:tabs>
        <w:spacing w:line="216" w:lineRule="auto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B2B98" w:rsidRPr="00387264" w:rsidRDefault="002B2B98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>ОБЪЕКТ ДОЛЕВОГО СТРОИТЕЛЬСТВА</w:t>
      </w:r>
    </w:p>
    <w:p w:rsidR="009177FB" w:rsidRPr="00387264" w:rsidRDefault="00730091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Основные характеристики </w:t>
      </w:r>
      <w:r w:rsidR="00FC3490" w:rsidRPr="00387264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="00654523" w:rsidRPr="00387264">
        <w:rPr>
          <w:rFonts w:ascii="Times New Roman" w:hAnsi="Times New Roman" w:cs="Times New Roman"/>
          <w:sz w:val="22"/>
          <w:szCs w:val="22"/>
        </w:rPr>
        <w:t xml:space="preserve">строительства </w:t>
      </w:r>
      <w:r w:rsidR="00FC3490" w:rsidRPr="00387264">
        <w:rPr>
          <w:rFonts w:ascii="Times New Roman" w:hAnsi="Times New Roman" w:cs="Times New Roman"/>
          <w:sz w:val="22"/>
          <w:szCs w:val="22"/>
        </w:rPr>
        <w:t>и</w:t>
      </w:r>
      <w:r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2C768E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654523" w:rsidRPr="00387264">
        <w:rPr>
          <w:rFonts w:ascii="Times New Roman" w:hAnsi="Times New Roman" w:cs="Times New Roman"/>
          <w:sz w:val="22"/>
          <w:szCs w:val="22"/>
        </w:rPr>
        <w:t>,</w:t>
      </w:r>
      <w:r w:rsidR="00BC0A31" w:rsidRPr="00387264">
        <w:rPr>
          <w:rFonts w:ascii="Times New Roman" w:hAnsi="Times New Roman" w:cs="Times New Roman"/>
          <w:sz w:val="22"/>
          <w:szCs w:val="22"/>
        </w:rPr>
        <w:t xml:space="preserve"> подлежащего передаче Дольщику в собственность</w:t>
      </w:r>
      <w:r w:rsidRPr="0038726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4395"/>
        <w:gridCol w:w="5919"/>
      </w:tblGrid>
      <w:tr w:rsidR="00BC0A31" w:rsidRPr="00731279" w:rsidTr="00807810">
        <w:tc>
          <w:tcPr>
            <w:tcW w:w="10314" w:type="dxa"/>
            <w:gridSpan w:val="2"/>
          </w:tcPr>
          <w:p w:rsidR="00BC0A31" w:rsidRPr="00731279" w:rsidRDefault="00EE1A25" w:rsidP="00191EA6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Основные характеристики </w:t>
            </w:r>
            <w:r w:rsidR="00BC0A31" w:rsidRPr="0073127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Объект</w:t>
            </w:r>
            <w:r w:rsidRPr="0073127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  строительства</w:t>
            </w:r>
          </w:p>
        </w:tc>
      </w:tr>
      <w:tr w:rsidR="00BC0A31" w:rsidRPr="00731279" w:rsidTr="00807810">
        <w:tc>
          <w:tcPr>
            <w:tcW w:w="4395" w:type="dxa"/>
          </w:tcPr>
          <w:p w:rsidR="00BC0A31" w:rsidRPr="00731279" w:rsidRDefault="00BC0A3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73127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ногоэтажный жилой дом </w:t>
            </w: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общей </w:t>
            </w: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площадью</w:t>
            </w:r>
          </w:p>
        </w:tc>
        <w:tc>
          <w:tcPr>
            <w:tcW w:w="5919" w:type="dxa"/>
          </w:tcPr>
          <w:p w:rsidR="00BC0A31" w:rsidRPr="00731279" w:rsidRDefault="008870E8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870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27 099,18</w:t>
            </w:r>
            <w:r w:rsidR="00BC0A31" w:rsidRPr="00731279">
              <w:rPr>
                <w:rFonts w:ascii="Times New Roman" w:hAnsi="Times New Roman" w:cs="Times New Roman"/>
                <w:sz w:val="21"/>
                <w:szCs w:val="21"/>
              </w:rPr>
              <w:t xml:space="preserve"> кв. м</w:t>
            </w:r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5E1B8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Количество этажей </w:t>
            </w:r>
          </w:p>
        </w:tc>
        <w:tc>
          <w:tcPr>
            <w:tcW w:w="5919" w:type="dxa"/>
          </w:tcPr>
          <w:p w:rsidR="005E1B81" w:rsidRPr="00731279" w:rsidRDefault="008870E8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870E8">
              <w:rPr>
                <w:rFonts w:ascii="Times New Roman" w:hAnsi="Times New Roman" w:cs="Times New Roman"/>
                <w:sz w:val="21"/>
                <w:szCs w:val="21"/>
              </w:rPr>
              <w:t>16; 20</w:t>
            </w:r>
          </w:p>
        </w:tc>
      </w:tr>
      <w:tr w:rsidR="00AE600B" w:rsidRPr="00731279" w:rsidTr="00807810">
        <w:tc>
          <w:tcPr>
            <w:tcW w:w="4395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5919" w:type="dxa"/>
          </w:tcPr>
          <w:p w:rsidR="00AE600B" w:rsidRPr="0058343C" w:rsidRDefault="00AE600B" w:rsidP="00551CA6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>Каркас - монолитный железобетон</w:t>
            </w:r>
          </w:p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sz w:val="22"/>
                <w:szCs w:val="22"/>
              </w:rPr>
              <w:t>Наружная стена – трехслойная кирпичная стена</w:t>
            </w:r>
          </w:p>
        </w:tc>
      </w:tr>
      <w:tr w:rsidR="00AE600B" w:rsidRPr="00731279" w:rsidTr="00807810">
        <w:tc>
          <w:tcPr>
            <w:tcW w:w="4395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 поэтажных перекрытий </w:t>
            </w:r>
          </w:p>
        </w:tc>
        <w:tc>
          <w:tcPr>
            <w:tcW w:w="5919" w:type="dxa"/>
          </w:tcPr>
          <w:p w:rsidR="00AE600B" w:rsidRPr="0058343C" w:rsidRDefault="00AE600B" w:rsidP="00551CA6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 xml:space="preserve">Материал перекрытий </w:t>
            </w:r>
          </w:p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sz w:val="22"/>
                <w:szCs w:val="22"/>
              </w:rPr>
              <w:t>Монолитный железобетон</w:t>
            </w:r>
          </w:p>
        </w:tc>
      </w:tr>
      <w:tr w:rsidR="00AE600B" w:rsidRPr="00731279" w:rsidTr="00807810">
        <w:tc>
          <w:tcPr>
            <w:tcW w:w="4395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 </w:t>
            </w:r>
            <w:proofErr w:type="spellStart"/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>энергоэффективности</w:t>
            </w:r>
            <w:proofErr w:type="spellEnd"/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19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AE600B" w:rsidRPr="00731279" w:rsidTr="00807810">
        <w:tc>
          <w:tcPr>
            <w:tcW w:w="4395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Сейсмостойкость </w:t>
            </w:r>
          </w:p>
        </w:tc>
        <w:tc>
          <w:tcPr>
            <w:tcW w:w="5919" w:type="dxa"/>
          </w:tcPr>
          <w:p w:rsidR="00AE600B" w:rsidRPr="0058343C" w:rsidRDefault="00AE600B" w:rsidP="00551CA6">
            <w:pPr>
              <w:pStyle w:val="ConsNormal"/>
              <w:tabs>
                <w:tab w:val="left" w:pos="426"/>
                <w:tab w:val="left" w:pos="567"/>
              </w:tabs>
              <w:spacing w:line="21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43C">
              <w:rPr>
                <w:rFonts w:ascii="Times New Roman" w:hAnsi="Times New Roman" w:cs="Times New Roman"/>
                <w:sz w:val="22"/>
                <w:szCs w:val="22"/>
              </w:rPr>
              <w:t>6 (шесть) баллов</w:t>
            </w:r>
          </w:p>
        </w:tc>
      </w:tr>
      <w:tr w:rsidR="00BC0A31" w:rsidRPr="00731279" w:rsidTr="00807810">
        <w:tc>
          <w:tcPr>
            <w:tcW w:w="10314" w:type="dxa"/>
            <w:gridSpan w:val="2"/>
          </w:tcPr>
          <w:p w:rsidR="00BC0A31" w:rsidRPr="00731279" w:rsidRDefault="00EE1A25" w:rsidP="00191EA6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Основные характеристики Объекта</w:t>
            </w:r>
            <w:r w:rsidR="00BC0A31" w:rsidRPr="0073127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долевого строительства</w:t>
            </w:r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BC0A3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>Назначение</w:t>
            </w:r>
          </w:p>
        </w:tc>
        <w:tc>
          <w:tcPr>
            <w:tcW w:w="5919" w:type="dxa"/>
          </w:tcPr>
          <w:p w:rsidR="005E1B81" w:rsidRPr="00731279" w:rsidRDefault="005E1B81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t>Жилое помещение: квартира</w:t>
            </w:r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5E1B8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>Номер Помещения (строительный)</w:t>
            </w:r>
          </w:p>
        </w:tc>
        <w:tc>
          <w:tcPr>
            <w:tcW w:w="5919" w:type="dxa"/>
          </w:tcPr>
          <w:p w:rsidR="005E1B8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" w:name="ТекстовоеПоле34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F204F1" w:rsidRPr="00731279" w:rsidTr="00807810">
        <w:tc>
          <w:tcPr>
            <w:tcW w:w="4395" w:type="dxa"/>
          </w:tcPr>
          <w:p w:rsidR="00F204F1" w:rsidRPr="006A6D48" w:rsidRDefault="00F204F1" w:rsidP="006A6D48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комнат</w:t>
            </w:r>
            <w:r w:rsidR="006A6D48">
              <w:rPr>
                <w:rFonts w:ascii="Times New Roman" w:hAnsi="Times New Roman" w:cs="Times New Roman"/>
                <w:b/>
                <w:sz w:val="21"/>
                <w:szCs w:val="21"/>
              </w:rPr>
              <w:t>, площадь</w:t>
            </w:r>
            <w:r w:rsidR="006A6D4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="006A6D48">
              <w:rPr>
                <w:rFonts w:ascii="Times New Roman" w:hAnsi="Times New Roman" w:cs="Times New Roman"/>
                <w:b/>
                <w:sz w:val="21"/>
                <w:szCs w:val="21"/>
              </w:rPr>
              <w:t>комнат</w:t>
            </w:r>
          </w:p>
        </w:tc>
        <w:tc>
          <w:tcPr>
            <w:tcW w:w="5919" w:type="dxa"/>
          </w:tcPr>
          <w:p w:rsidR="00F204F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" w:name="ТекстовоеПоле35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5E1B8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Этаж </w:t>
            </w:r>
          </w:p>
        </w:tc>
        <w:tc>
          <w:tcPr>
            <w:tcW w:w="5919" w:type="dxa"/>
          </w:tcPr>
          <w:p w:rsidR="005E1B8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5" w:name="ТекстовоеПоле36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4967B2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Помещения по проекту </w:t>
            </w:r>
          </w:p>
        </w:tc>
        <w:tc>
          <w:tcPr>
            <w:tcW w:w="5919" w:type="dxa"/>
          </w:tcPr>
          <w:p w:rsidR="005E1B8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6" w:name="ТекстовоеПоле37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6"/>
            <w:r w:rsidR="005E1B81" w:rsidRPr="00731279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E80AE4" w:rsidP="006A6D48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Общая площадь Помещения по проекту с учетом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вспомогательных помещений (</w:t>
            </w:r>
            <w:r w:rsidRPr="00563DA2">
              <w:rPr>
                <w:rFonts w:ascii="Times New Roman" w:hAnsi="Times New Roman" w:cs="Times New Roman"/>
                <w:b/>
                <w:sz w:val="21"/>
                <w:szCs w:val="21"/>
              </w:rPr>
              <w:t>лоджи</w:t>
            </w:r>
            <w:r w:rsidR="006A6D48">
              <w:rPr>
                <w:rFonts w:ascii="Times New Roman" w:hAnsi="Times New Roman" w:cs="Times New Roman"/>
                <w:b/>
                <w:sz w:val="21"/>
                <w:szCs w:val="21"/>
              </w:rPr>
              <w:t>и, балконы, террасы, веранды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919" w:type="dxa"/>
          </w:tcPr>
          <w:p w:rsidR="005E1B8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7" w:name="ТекстовоеПоле38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7"/>
            <w:r w:rsidR="005E1B81" w:rsidRPr="00731279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</w:tc>
      </w:tr>
      <w:tr w:rsidR="005E1B81" w:rsidRPr="00731279" w:rsidTr="00807810">
        <w:tc>
          <w:tcPr>
            <w:tcW w:w="4395" w:type="dxa"/>
          </w:tcPr>
          <w:p w:rsidR="005E1B81" w:rsidRPr="00731279" w:rsidRDefault="005E1B81" w:rsidP="00191EA6">
            <w:pPr>
              <w:pStyle w:val="ConsNormal"/>
              <w:tabs>
                <w:tab w:val="left" w:pos="426"/>
                <w:tab w:val="left" w:pos="567"/>
              </w:tabs>
              <w:ind w:righ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b/>
                <w:sz w:val="21"/>
                <w:szCs w:val="21"/>
              </w:rPr>
              <w:t>Расположение в осях</w:t>
            </w:r>
          </w:p>
        </w:tc>
        <w:tc>
          <w:tcPr>
            <w:tcW w:w="5919" w:type="dxa"/>
          </w:tcPr>
          <w:p w:rsidR="005E1B81" w:rsidRPr="00731279" w:rsidRDefault="00731279" w:rsidP="00191EA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8" w:name="ТекстовоеПоле39"/>
            <w:r w:rsidRPr="0073127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73127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DC7897" w:rsidRPr="00387264" w:rsidRDefault="00C061C6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1279">
        <w:rPr>
          <w:rFonts w:ascii="Times New Roman" w:hAnsi="Times New Roman" w:cs="Times New Roman"/>
          <w:sz w:val="21"/>
          <w:szCs w:val="21"/>
        </w:rPr>
        <w:tab/>
      </w:r>
      <w:r w:rsidR="00730091" w:rsidRPr="00387264">
        <w:rPr>
          <w:rFonts w:ascii="Times New Roman" w:hAnsi="Times New Roman" w:cs="Times New Roman"/>
          <w:sz w:val="22"/>
          <w:szCs w:val="22"/>
        </w:rPr>
        <w:t>Общие характеристики, р</w:t>
      </w:r>
      <w:r w:rsidR="00CE0B9E" w:rsidRPr="00387264">
        <w:rPr>
          <w:rFonts w:ascii="Times New Roman" w:hAnsi="Times New Roman" w:cs="Times New Roman"/>
          <w:sz w:val="22"/>
          <w:szCs w:val="22"/>
        </w:rPr>
        <w:t xml:space="preserve">асположение и планировка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CE0B9E" w:rsidRPr="00387264">
        <w:rPr>
          <w:rFonts w:ascii="Times New Roman" w:hAnsi="Times New Roman" w:cs="Times New Roman"/>
          <w:sz w:val="22"/>
          <w:szCs w:val="22"/>
        </w:rPr>
        <w:t xml:space="preserve"> согласованы </w:t>
      </w:r>
      <w:r w:rsidR="004967B2" w:rsidRPr="00387264">
        <w:rPr>
          <w:rFonts w:ascii="Times New Roman" w:hAnsi="Times New Roman" w:cs="Times New Roman"/>
          <w:sz w:val="22"/>
          <w:szCs w:val="22"/>
        </w:rPr>
        <w:t>с</w:t>
      </w:r>
      <w:r w:rsidR="00CE0B9E" w:rsidRPr="00387264">
        <w:rPr>
          <w:rFonts w:ascii="Times New Roman" w:hAnsi="Times New Roman" w:cs="Times New Roman"/>
          <w:sz w:val="22"/>
          <w:szCs w:val="22"/>
        </w:rPr>
        <w:t>торонами и отражены в Приложении № 1, являющемся неотъемле</w:t>
      </w:r>
      <w:r w:rsidR="001464E6" w:rsidRPr="00387264">
        <w:rPr>
          <w:rFonts w:ascii="Times New Roman" w:hAnsi="Times New Roman" w:cs="Times New Roman"/>
          <w:sz w:val="22"/>
          <w:szCs w:val="22"/>
        </w:rPr>
        <w:t xml:space="preserve">мой частью </w:t>
      </w:r>
      <w:r w:rsidR="00C36DBE" w:rsidRPr="00387264">
        <w:rPr>
          <w:rFonts w:ascii="Times New Roman" w:hAnsi="Times New Roman" w:cs="Times New Roman"/>
          <w:sz w:val="22"/>
          <w:szCs w:val="22"/>
        </w:rPr>
        <w:t>настоящего д</w:t>
      </w:r>
      <w:r w:rsidR="001464E6" w:rsidRPr="00387264">
        <w:rPr>
          <w:rFonts w:ascii="Times New Roman" w:hAnsi="Times New Roman" w:cs="Times New Roman"/>
          <w:sz w:val="22"/>
          <w:szCs w:val="22"/>
        </w:rPr>
        <w:t>оговора.</w:t>
      </w:r>
    </w:p>
    <w:p w:rsidR="00D85600" w:rsidRPr="00387264" w:rsidRDefault="00C061C6" w:rsidP="00D85600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2142E2" w:rsidRPr="00387264">
        <w:rPr>
          <w:rFonts w:ascii="Times New Roman" w:hAnsi="Times New Roman" w:cs="Times New Roman"/>
          <w:sz w:val="22"/>
          <w:szCs w:val="22"/>
        </w:rPr>
        <w:t>Общая площадь Помещения определяется как сумма площадей всех частей Помещения, с учетом вспомогательных помещений, учитываемых с понижающим коэффициентом: лоджии - 0</w:t>
      </w:r>
      <w:r w:rsidR="00D85600" w:rsidRPr="00387264">
        <w:rPr>
          <w:rFonts w:ascii="Times New Roman" w:hAnsi="Times New Roman" w:cs="Times New Roman"/>
          <w:sz w:val="22"/>
          <w:szCs w:val="22"/>
        </w:rPr>
        <w:t>,5</w:t>
      </w:r>
      <w:r w:rsidR="006A6D48">
        <w:rPr>
          <w:rFonts w:ascii="Times New Roman" w:hAnsi="Times New Roman" w:cs="Times New Roman"/>
          <w:sz w:val="22"/>
          <w:szCs w:val="22"/>
        </w:rPr>
        <w:t>,</w:t>
      </w:r>
      <w:r w:rsidR="00D85600" w:rsidRPr="00387264">
        <w:rPr>
          <w:rFonts w:ascii="Times New Roman" w:hAnsi="Times New Roman" w:cs="Times New Roman"/>
          <w:sz w:val="22"/>
          <w:szCs w:val="22"/>
        </w:rPr>
        <w:t xml:space="preserve"> балконы - 0,3</w:t>
      </w:r>
      <w:r w:rsidR="006A6D48">
        <w:rPr>
          <w:rFonts w:ascii="Times New Roman" w:hAnsi="Times New Roman" w:cs="Times New Roman"/>
          <w:sz w:val="22"/>
          <w:szCs w:val="22"/>
        </w:rPr>
        <w:t>, террасы – 0,3, веранды – 1,0</w:t>
      </w:r>
      <w:r w:rsidR="00D85600" w:rsidRPr="00387264">
        <w:rPr>
          <w:rFonts w:ascii="Times New Roman" w:hAnsi="Times New Roman" w:cs="Times New Roman"/>
          <w:sz w:val="22"/>
          <w:szCs w:val="22"/>
        </w:rPr>
        <w:t>.</w:t>
      </w:r>
    </w:p>
    <w:p w:rsidR="005E1B81" w:rsidRPr="00387264" w:rsidRDefault="005E1B81" w:rsidP="00D85600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Помещение подлежит передаче Дольщику в состоянии «под самоотделку»</w:t>
      </w:r>
      <w:r w:rsidR="00AE600B" w:rsidRPr="00387264">
        <w:rPr>
          <w:rFonts w:ascii="Times New Roman" w:hAnsi="Times New Roman" w:cs="Times New Roman"/>
          <w:sz w:val="22"/>
          <w:szCs w:val="22"/>
        </w:rPr>
        <w:t xml:space="preserve"> и</w:t>
      </w:r>
      <w:r w:rsidRPr="00387264">
        <w:rPr>
          <w:rFonts w:ascii="Times New Roman" w:hAnsi="Times New Roman" w:cs="Times New Roman"/>
          <w:sz w:val="22"/>
          <w:szCs w:val="22"/>
        </w:rPr>
        <w:t xml:space="preserve"> включает:</w:t>
      </w:r>
    </w:p>
    <w:p w:rsidR="00D1699E" w:rsidRPr="00387264" w:rsidRDefault="00E3325A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у</w:t>
      </w:r>
      <w:r w:rsidR="00D1699E" w:rsidRPr="00387264">
        <w:rPr>
          <w:color w:val="000000" w:themeColor="text1"/>
          <w:sz w:val="22"/>
          <w:szCs w:val="22"/>
        </w:rPr>
        <w:t>становку входной двери;</w:t>
      </w:r>
    </w:p>
    <w:p w:rsidR="00D1699E" w:rsidRPr="00387264" w:rsidRDefault="00E3325A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у</w:t>
      </w:r>
      <w:r w:rsidR="00D1699E" w:rsidRPr="00387264">
        <w:rPr>
          <w:color w:val="000000" w:themeColor="text1"/>
          <w:sz w:val="22"/>
          <w:szCs w:val="22"/>
        </w:rPr>
        <w:t>становку оконных блоков с двухкамерным стеклопакетом заводской готовности;</w:t>
      </w:r>
    </w:p>
    <w:p w:rsidR="00D1699E" w:rsidRPr="00387264" w:rsidRDefault="00E3325A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о</w:t>
      </w:r>
      <w:r w:rsidR="00D1699E" w:rsidRPr="00387264">
        <w:rPr>
          <w:color w:val="000000" w:themeColor="text1"/>
          <w:sz w:val="22"/>
          <w:szCs w:val="22"/>
        </w:rPr>
        <w:t>штукатуривание стен;</w:t>
      </w:r>
    </w:p>
    <w:p w:rsidR="00D1699E" w:rsidRPr="00387264" w:rsidRDefault="00E3325A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у</w:t>
      </w:r>
      <w:r w:rsidR="00D1699E" w:rsidRPr="00387264">
        <w:rPr>
          <w:color w:val="000000" w:themeColor="text1"/>
          <w:sz w:val="22"/>
          <w:szCs w:val="22"/>
        </w:rPr>
        <w:t>стройство стяжки полов (в санузле и в ванной - с устройством гидроизоляции);</w:t>
      </w:r>
    </w:p>
    <w:p w:rsidR="00D1699E" w:rsidRPr="00387264" w:rsidRDefault="00D1699E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разводка систем горячего и холодного водоснабжения до санузлов, монтаж вертикального канализационного стояка с установкой на нем проектных фасонных частей (трубопроводы выполняются без окраски);</w:t>
      </w:r>
    </w:p>
    <w:p w:rsidR="00D1699E" w:rsidRPr="00387264" w:rsidRDefault="00E3325A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color w:val="000000" w:themeColor="text1"/>
          <w:sz w:val="22"/>
          <w:szCs w:val="22"/>
        </w:rPr>
        <w:t>в</w:t>
      </w:r>
      <w:r w:rsidR="00D1699E" w:rsidRPr="00387264">
        <w:rPr>
          <w:color w:val="000000" w:themeColor="text1"/>
          <w:sz w:val="22"/>
          <w:szCs w:val="22"/>
        </w:rPr>
        <w:t xml:space="preserve">ыполнение </w:t>
      </w:r>
      <w:r w:rsidR="00D1699E" w:rsidRPr="00387264">
        <w:rPr>
          <w:sz w:val="22"/>
          <w:szCs w:val="22"/>
        </w:rPr>
        <w:t>трубной разводки системы отопления с установкой отопительных приборов без окраски;</w:t>
      </w:r>
    </w:p>
    <w:p w:rsidR="00CA1D7B" w:rsidRPr="00387264" w:rsidRDefault="00CA1D7B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>установка щитка распределения электрической энергии у входной двери, установка одной розетки и одного выключателя в квартире у входа;</w:t>
      </w:r>
    </w:p>
    <w:p w:rsidR="00CA1D7B" w:rsidRPr="00387264" w:rsidRDefault="00CA1D7B" w:rsidP="00DA16DB">
      <w:pPr>
        <w:pStyle w:val="af4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 xml:space="preserve">в санузлах выполнение разводки </w:t>
      </w:r>
      <w:r w:rsidR="00720636" w:rsidRPr="00387264">
        <w:rPr>
          <w:sz w:val="22"/>
          <w:szCs w:val="22"/>
        </w:rPr>
        <w:t>системы уравнивания</w:t>
      </w:r>
      <w:r w:rsidRPr="00387264">
        <w:rPr>
          <w:sz w:val="22"/>
          <w:szCs w:val="22"/>
        </w:rPr>
        <w:t xml:space="preserve"> потенциалов.</w:t>
      </w:r>
    </w:p>
    <w:p w:rsidR="00010B90" w:rsidRPr="00387264" w:rsidRDefault="00010B90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>До оформления права собственности Дольщик не вправе производить в Помещении переустройство или перепланировку и иные работы, связанные с отступлением от проекта, в том числе монтаж/возведение внутриквартирных перегородок, пробивка проемов, ниш, борозд в стенах и перекрытия</w:t>
      </w:r>
      <w:r w:rsidR="000E56C1" w:rsidRPr="00387264">
        <w:rPr>
          <w:rFonts w:ascii="Times New Roman" w:hAnsi="Times New Roman" w:cs="Times New Roman"/>
          <w:sz w:val="22"/>
          <w:szCs w:val="22"/>
        </w:rPr>
        <w:t>х</w:t>
      </w:r>
      <w:r w:rsidRPr="00387264">
        <w:rPr>
          <w:rFonts w:ascii="Times New Roman" w:hAnsi="Times New Roman" w:cs="Times New Roman"/>
          <w:sz w:val="22"/>
          <w:szCs w:val="22"/>
        </w:rPr>
        <w:t>, перенос дверных проемов, месторасположение санузлов, места прохождения водопроводных и канализационных стояков, местоположение и материал инженерных сетей, электрики и т.п.</w:t>
      </w:r>
      <w:proofErr w:type="gramEnd"/>
    </w:p>
    <w:p w:rsidR="00010B90" w:rsidRPr="00387264" w:rsidRDefault="00010B90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>При нарушении указанной обязанности все убытки, в том числе штрафные санкции, возникшие у Застройщика и прочее, возмещаются Дольщиком, при этом Дол</w:t>
      </w:r>
      <w:r w:rsidR="00576CBB" w:rsidRPr="00387264">
        <w:rPr>
          <w:rFonts w:ascii="Times New Roman" w:hAnsi="Times New Roman" w:cs="Times New Roman"/>
          <w:sz w:val="22"/>
          <w:szCs w:val="22"/>
        </w:rPr>
        <w:t xml:space="preserve">ьщик </w:t>
      </w:r>
      <w:r w:rsidRPr="00387264">
        <w:rPr>
          <w:rFonts w:ascii="Times New Roman" w:hAnsi="Times New Roman" w:cs="Times New Roman"/>
          <w:sz w:val="22"/>
          <w:szCs w:val="22"/>
        </w:rPr>
        <w:t>обязан за свой счет привести Помещение в первоначальное состояние в течение 10 (десяти) календарных дней с момента предъявления Застройщиком соответствующего требования.</w:t>
      </w:r>
    </w:p>
    <w:p w:rsidR="000334D5" w:rsidRPr="00387264" w:rsidRDefault="00010B90" w:rsidP="000334D5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>Индивидуальная планировка и/или отделка Помещения, отличающиеся от согласованных в настоящем договоре, осуществляется за счет средств Дольщика в порядке и на условиях, определяемых в отдельном договоре</w:t>
      </w:r>
      <w:r w:rsidR="007558EB" w:rsidRPr="00387264">
        <w:rPr>
          <w:rFonts w:ascii="Times New Roman" w:hAnsi="Times New Roman" w:cs="Times New Roman"/>
          <w:sz w:val="22"/>
          <w:szCs w:val="22"/>
        </w:rPr>
        <w:t>/соглашении</w:t>
      </w:r>
      <w:r w:rsidRPr="00387264">
        <w:rPr>
          <w:rFonts w:ascii="Times New Roman" w:hAnsi="Times New Roman" w:cs="Times New Roman"/>
          <w:sz w:val="22"/>
          <w:szCs w:val="22"/>
        </w:rPr>
        <w:t>, заключаемом между сторонами.</w:t>
      </w:r>
    </w:p>
    <w:p w:rsidR="000334D5" w:rsidRPr="00387264" w:rsidRDefault="000334D5" w:rsidP="000334D5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Подписанием настоящего договора Дольщик дает Застройщику согласие </w:t>
      </w:r>
      <w:proofErr w:type="gramStart"/>
      <w:r w:rsidRPr="0038726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334D5" w:rsidRPr="00387264" w:rsidRDefault="000334D5" w:rsidP="000334D5">
      <w:pPr>
        <w:pStyle w:val="ConsNormal"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изменение границ земельного участка и/или земельных участков, на которых осуществляется строительство Объекта, в том числе дает согласие объединять, разделять, выделять, перераспределять  земельные участки по усмотрению Застройщика, а также совершать иные действия, связанные с изменением конфигурации и площади земельных участков, на которых осуществляется строительство Объекта.</w:t>
      </w:r>
    </w:p>
    <w:p w:rsidR="000334D5" w:rsidRPr="00387264" w:rsidRDefault="000334D5" w:rsidP="000334D5">
      <w:pPr>
        <w:pStyle w:val="ConsNormal"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изменения проектной документации Объекта, в том числе в части изменения назначения общего имущества и/или нежилых помещений в Объекте, состава и характеристик помещений общего пользования, с соблюдением требований законодательства при условии недопущения Застройщиком изменения общей площади Помещения более 5 процентов от параметров  согласно  условиям настоящего договора;</w:t>
      </w:r>
    </w:p>
    <w:p w:rsidR="000334D5" w:rsidRPr="00387264" w:rsidRDefault="000334D5" w:rsidP="000334D5">
      <w:pPr>
        <w:pStyle w:val="ConsNormal"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передачу в собственность муниципалитета и/или </w:t>
      </w:r>
      <w:proofErr w:type="spellStart"/>
      <w:r w:rsidRPr="00387264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387264">
        <w:rPr>
          <w:rFonts w:ascii="Times New Roman" w:hAnsi="Times New Roman" w:cs="Times New Roman"/>
          <w:sz w:val="22"/>
          <w:szCs w:val="22"/>
        </w:rPr>
        <w:t xml:space="preserve"> организации линейных сооружений и инженерных сетей, необходимых для обслуживания Объекта.</w:t>
      </w:r>
    </w:p>
    <w:p w:rsidR="00024BFD" w:rsidRPr="00387264" w:rsidRDefault="00732FFA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lastRenderedPageBreak/>
        <w:t>ЦЕНА ДОГОВОРА (</w:t>
      </w:r>
      <w:r w:rsidR="00F31DDE" w:rsidRPr="00387264">
        <w:rPr>
          <w:rFonts w:ascii="Times New Roman" w:hAnsi="Times New Roman"/>
          <w:b/>
          <w:szCs w:val="22"/>
        </w:rPr>
        <w:t>ДОЛЕВОЙ ВЗНОС</w:t>
      </w:r>
      <w:r w:rsidRPr="00387264">
        <w:rPr>
          <w:rFonts w:ascii="Times New Roman" w:hAnsi="Times New Roman"/>
          <w:b/>
          <w:szCs w:val="22"/>
        </w:rPr>
        <w:t>)</w:t>
      </w:r>
      <w:r w:rsidR="00F31DDE" w:rsidRPr="00387264">
        <w:rPr>
          <w:rFonts w:ascii="Times New Roman" w:hAnsi="Times New Roman"/>
          <w:b/>
          <w:szCs w:val="22"/>
        </w:rPr>
        <w:t xml:space="preserve">. </w:t>
      </w:r>
    </w:p>
    <w:p w:rsidR="00E70D22" w:rsidRPr="00387264" w:rsidRDefault="00F31DDE" w:rsidP="00191EA6">
      <w:pPr>
        <w:pStyle w:val="ConsNormal"/>
        <w:ind w:left="360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264">
        <w:rPr>
          <w:rFonts w:ascii="Times New Roman" w:hAnsi="Times New Roman" w:cs="Times New Roman"/>
          <w:b/>
          <w:sz w:val="22"/>
          <w:szCs w:val="22"/>
        </w:rPr>
        <w:t>ПОРЯДОК ВНЕСЕ</w:t>
      </w:r>
      <w:r w:rsidR="00826F7B" w:rsidRPr="00387264">
        <w:rPr>
          <w:rFonts w:ascii="Times New Roman" w:hAnsi="Times New Roman" w:cs="Times New Roman"/>
          <w:b/>
          <w:sz w:val="22"/>
          <w:szCs w:val="22"/>
        </w:rPr>
        <w:t>НИЯ И ИЗМЕНЕНИЯ ДОЛЕВОГО ВЗНОСА</w:t>
      </w:r>
    </w:p>
    <w:p w:rsidR="00557D00" w:rsidRPr="003B2CBF" w:rsidRDefault="00020CA3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>Цена д</w:t>
      </w:r>
      <w:r w:rsidR="00732FFA" w:rsidRPr="003B2CBF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E842B3" w:rsidRPr="003B2CBF">
        <w:rPr>
          <w:rFonts w:ascii="Times New Roman" w:hAnsi="Times New Roman" w:cs="Times New Roman"/>
          <w:sz w:val="22"/>
          <w:szCs w:val="22"/>
        </w:rPr>
        <w:t>(</w:t>
      </w:r>
      <w:r w:rsidR="00AE600B" w:rsidRPr="003B2CBF">
        <w:rPr>
          <w:rFonts w:ascii="Times New Roman" w:hAnsi="Times New Roman" w:cs="Times New Roman"/>
          <w:sz w:val="22"/>
          <w:szCs w:val="22"/>
        </w:rPr>
        <w:t>Долевой взнос</w:t>
      </w:r>
      <w:r w:rsidR="00E842B3" w:rsidRPr="003B2CBF">
        <w:rPr>
          <w:rFonts w:ascii="Times New Roman" w:hAnsi="Times New Roman" w:cs="Times New Roman"/>
          <w:sz w:val="22"/>
          <w:szCs w:val="22"/>
        </w:rPr>
        <w:t>)</w:t>
      </w:r>
      <w:r w:rsidR="00557D00" w:rsidRPr="003B2CBF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="00557D00" w:rsidRPr="003B2CBF">
        <w:rPr>
          <w:rFonts w:ascii="Times New Roman" w:hAnsi="Times New Roman" w:cs="Times New Roman"/>
          <w:sz w:val="22"/>
          <w:szCs w:val="22"/>
        </w:rPr>
        <w:t xml:space="preserve"> </w:t>
      </w:r>
      <w:r w:rsidR="00557D00" w:rsidRPr="003B2C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>
              <w:default w:val="___ (_____________) рублей __ копеек"/>
            </w:textInput>
          </w:ffData>
        </w:fldChar>
      </w:r>
      <w:bookmarkStart w:id="9" w:name="ТекстовоеПоле10"/>
      <w:r w:rsidR="00557D00" w:rsidRPr="003B2CB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57D00" w:rsidRPr="003B2CBF">
        <w:rPr>
          <w:rFonts w:ascii="Times New Roman" w:hAnsi="Times New Roman" w:cs="Times New Roman"/>
          <w:sz w:val="22"/>
          <w:szCs w:val="22"/>
        </w:rPr>
      </w:r>
      <w:r w:rsidR="00557D00" w:rsidRPr="003B2CBF">
        <w:rPr>
          <w:rFonts w:ascii="Times New Roman" w:hAnsi="Times New Roman" w:cs="Times New Roman"/>
          <w:sz w:val="22"/>
          <w:szCs w:val="22"/>
        </w:rPr>
        <w:fldChar w:fldCharType="separate"/>
      </w:r>
      <w:r w:rsidR="00557D00" w:rsidRPr="003B2CBF">
        <w:rPr>
          <w:rFonts w:ascii="Times New Roman" w:hAnsi="Times New Roman" w:cs="Times New Roman"/>
          <w:sz w:val="22"/>
          <w:szCs w:val="22"/>
        </w:rPr>
        <w:t xml:space="preserve">___ (_____________) </w:t>
      </w:r>
      <w:proofErr w:type="gramEnd"/>
      <w:r w:rsidR="00557D00" w:rsidRPr="003B2CBF">
        <w:rPr>
          <w:rFonts w:ascii="Times New Roman" w:hAnsi="Times New Roman" w:cs="Times New Roman"/>
          <w:sz w:val="22"/>
          <w:szCs w:val="22"/>
        </w:rPr>
        <w:t>рублей __ копеек</w:t>
      </w:r>
      <w:r w:rsidR="00557D00" w:rsidRPr="003B2CBF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="00557D00" w:rsidRPr="003B2CBF">
        <w:rPr>
          <w:rFonts w:ascii="Times New Roman" w:hAnsi="Times New Roman" w:cs="Times New Roman"/>
          <w:sz w:val="22"/>
          <w:szCs w:val="22"/>
        </w:rPr>
        <w:t>, НДС не облагается.</w:t>
      </w:r>
    </w:p>
    <w:p w:rsidR="00DD20BB" w:rsidRPr="003B2CBF" w:rsidRDefault="00C36DBE" w:rsidP="00DD20BB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 xml:space="preserve">Уплата </w:t>
      </w:r>
      <w:r w:rsidR="00AE600B" w:rsidRPr="003B2CBF">
        <w:rPr>
          <w:rFonts w:ascii="Times New Roman" w:hAnsi="Times New Roman" w:cs="Times New Roman"/>
          <w:sz w:val="22"/>
          <w:szCs w:val="22"/>
        </w:rPr>
        <w:t>Ц</w:t>
      </w:r>
      <w:r w:rsidRPr="003B2CBF">
        <w:rPr>
          <w:rFonts w:ascii="Times New Roman" w:hAnsi="Times New Roman" w:cs="Times New Roman"/>
          <w:sz w:val="22"/>
          <w:szCs w:val="22"/>
        </w:rPr>
        <w:t xml:space="preserve">ены договора производится </w:t>
      </w:r>
      <w:r w:rsidR="00AE600B" w:rsidRPr="003B2CBF">
        <w:rPr>
          <w:rFonts w:ascii="Times New Roman" w:hAnsi="Times New Roman" w:cs="Times New Roman"/>
          <w:sz w:val="22"/>
          <w:szCs w:val="22"/>
        </w:rPr>
        <w:t>в следующем порядке</w:t>
      </w:r>
      <w:r w:rsidR="00557D00" w:rsidRPr="003B2CBF">
        <w:rPr>
          <w:rFonts w:ascii="Times New Roman" w:hAnsi="Times New Roman" w:cs="Times New Roman"/>
          <w:sz w:val="22"/>
          <w:szCs w:val="22"/>
        </w:rPr>
        <w:t>:</w:t>
      </w:r>
    </w:p>
    <w:p w:rsidR="00557D00" w:rsidRPr="003B2CBF" w:rsidRDefault="00334B88" w:rsidP="00E064E6">
      <w:pPr>
        <w:pStyle w:val="ConsNormal"/>
        <w:tabs>
          <w:tab w:val="left" w:pos="426"/>
        </w:tabs>
        <w:ind w:right="0" w:firstLine="0"/>
        <w:jc w:val="both"/>
        <w:rPr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D20BB" w:rsidRPr="003B2CBF">
        <w:rPr>
          <w:rFonts w:ascii="Times New Roman" w:hAnsi="Times New Roman" w:cs="Times New Roman"/>
          <w:sz w:val="22"/>
          <w:szCs w:val="22"/>
        </w:rPr>
        <w:t xml:space="preserve">Денежные средства в размере 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>
              <w:default w:val="_____ (_______)"/>
            </w:textInput>
          </w:ffData>
        </w:fldChar>
      </w:r>
      <w:bookmarkStart w:id="10" w:name="ТекстовоеПоле44"/>
      <w:r w:rsidR="004F4DAF" w:rsidRPr="003B2CB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F4DAF" w:rsidRPr="003B2CBF">
        <w:rPr>
          <w:rFonts w:ascii="Times New Roman" w:hAnsi="Times New Roman" w:cs="Times New Roman"/>
          <w:sz w:val="22"/>
          <w:szCs w:val="22"/>
        </w:rPr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separate"/>
      </w:r>
      <w:r w:rsidR="004F4DAF" w:rsidRPr="003B2CBF">
        <w:rPr>
          <w:rFonts w:ascii="Times New Roman" w:hAnsi="Times New Roman" w:cs="Times New Roman"/>
          <w:noProof/>
          <w:sz w:val="22"/>
          <w:szCs w:val="22"/>
        </w:rPr>
        <w:t>_____ (_______)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="00DD20BB" w:rsidRPr="003B2CBF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45"/>
            <w:enabled/>
            <w:calcOnExit w:val="0"/>
            <w:textInput>
              <w:default w:val="00"/>
            </w:textInput>
          </w:ffData>
        </w:fldChar>
      </w:r>
      <w:bookmarkStart w:id="11" w:name="ТекстовоеПоле45"/>
      <w:r w:rsidR="004F4DAF" w:rsidRPr="003B2CB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F4DAF" w:rsidRPr="003B2CBF">
        <w:rPr>
          <w:rFonts w:ascii="Times New Roman" w:hAnsi="Times New Roman" w:cs="Times New Roman"/>
          <w:sz w:val="22"/>
          <w:szCs w:val="22"/>
        </w:rPr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separate"/>
      </w:r>
      <w:r w:rsidR="004F4DAF" w:rsidRPr="003B2CBF">
        <w:rPr>
          <w:rFonts w:ascii="Times New Roman" w:hAnsi="Times New Roman" w:cs="Times New Roman"/>
          <w:noProof/>
          <w:sz w:val="22"/>
          <w:szCs w:val="22"/>
        </w:rPr>
        <w:t>00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="00DD20BB" w:rsidRPr="003B2CBF">
        <w:rPr>
          <w:rFonts w:ascii="Times New Roman" w:hAnsi="Times New Roman" w:cs="Times New Roman"/>
          <w:sz w:val="22"/>
          <w:szCs w:val="22"/>
        </w:rPr>
        <w:t xml:space="preserve"> копеек оплачиваются Дольщиком</w:t>
      </w:r>
      <w:r w:rsidR="00B369B0" w:rsidRPr="003B2CBF">
        <w:rPr>
          <w:rFonts w:ascii="Times New Roman" w:hAnsi="Times New Roman" w:cs="Times New Roman"/>
          <w:sz w:val="22"/>
          <w:szCs w:val="22"/>
        </w:rPr>
        <w:t xml:space="preserve"> </w:t>
      </w:r>
      <w:r w:rsidR="00DD20BB" w:rsidRPr="003B2CBF">
        <w:rPr>
          <w:rFonts w:ascii="Times New Roman" w:hAnsi="Times New Roman" w:cs="Times New Roman"/>
          <w:sz w:val="22"/>
          <w:szCs w:val="22"/>
        </w:rPr>
        <w:t>путем их внесения в течение 3 (трех) рабочих дней</w:t>
      </w:r>
      <w:r w:rsidR="007A2852" w:rsidRPr="003B2CBF">
        <w:rPr>
          <w:rFonts w:ascii="Times New Roman" w:hAnsi="Times New Roman" w:cs="Times New Roman"/>
          <w:sz w:val="22"/>
          <w:szCs w:val="22"/>
        </w:rPr>
        <w:t xml:space="preserve"> с момента государственной регистрации настоящего договора</w:t>
      </w:r>
      <w:r w:rsidR="00E064E6" w:rsidRPr="003B2CBF">
        <w:rPr>
          <w:rFonts w:ascii="Times New Roman" w:hAnsi="Times New Roman" w:cs="Times New Roman"/>
          <w:sz w:val="22"/>
          <w:szCs w:val="22"/>
        </w:rPr>
        <w:t xml:space="preserve"> на счет </w:t>
      </w:r>
      <w:proofErr w:type="spellStart"/>
      <w:r w:rsidR="00E064E6"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E064E6" w:rsidRPr="003B2CBF">
        <w:rPr>
          <w:rFonts w:ascii="Times New Roman" w:hAnsi="Times New Roman" w:cs="Times New Roman"/>
          <w:sz w:val="22"/>
          <w:szCs w:val="22"/>
        </w:rPr>
        <w:t xml:space="preserve"> № 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46"/>
            <w:enabled/>
            <w:calcOnExit w:val="0"/>
            <w:textInput>
              <w:default w:val="________"/>
            </w:textInput>
          </w:ffData>
        </w:fldChar>
      </w:r>
      <w:bookmarkStart w:id="12" w:name="ТекстовоеПоле46"/>
      <w:r w:rsidR="004F4DAF" w:rsidRPr="003B2CB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F4DAF" w:rsidRPr="003B2CBF">
        <w:rPr>
          <w:rFonts w:ascii="Times New Roman" w:hAnsi="Times New Roman" w:cs="Times New Roman"/>
          <w:sz w:val="22"/>
          <w:szCs w:val="22"/>
        </w:rPr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separate"/>
      </w:r>
      <w:r w:rsidR="004F4DAF" w:rsidRPr="003B2CBF">
        <w:rPr>
          <w:rFonts w:ascii="Times New Roman" w:hAnsi="Times New Roman" w:cs="Times New Roman"/>
          <w:noProof/>
          <w:sz w:val="22"/>
          <w:szCs w:val="22"/>
        </w:rPr>
        <w:t>________</w:t>
      </w:r>
      <w:r w:rsidR="004F4DAF" w:rsidRPr="003B2CBF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="00E064E6" w:rsidRPr="003B2CBF">
        <w:rPr>
          <w:rFonts w:ascii="Times New Roman" w:hAnsi="Times New Roman" w:cs="Times New Roman"/>
          <w:sz w:val="22"/>
          <w:szCs w:val="22"/>
        </w:rPr>
        <w:t>,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 открытый </w:t>
      </w:r>
      <w:r w:rsidR="005610E1" w:rsidRPr="003B2CBF">
        <w:rPr>
          <w:rFonts w:ascii="Times New Roman" w:hAnsi="Times New Roman" w:cs="Times New Roman"/>
          <w:sz w:val="22"/>
          <w:szCs w:val="22"/>
        </w:rPr>
        <w:t>Дольщиком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 в </w:t>
      </w:r>
      <w:r w:rsidR="004F3AD4" w:rsidRPr="003B2CBF">
        <w:rPr>
          <w:rFonts w:ascii="Times New Roman" w:hAnsi="Times New Roman" w:cs="Times New Roman"/>
          <w:sz w:val="22"/>
          <w:szCs w:val="22"/>
        </w:rPr>
        <w:t>Сибирск</w:t>
      </w:r>
      <w:r w:rsidR="007C6560">
        <w:rPr>
          <w:rFonts w:ascii="Times New Roman" w:hAnsi="Times New Roman" w:cs="Times New Roman"/>
          <w:sz w:val="22"/>
          <w:szCs w:val="22"/>
        </w:rPr>
        <w:t>ом</w:t>
      </w:r>
      <w:r w:rsidR="004F3AD4" w:rsidRPr="003B2CBF">
        <w:rPr>
          <w:rFonts w:ascii="Times New Roman" w:hAnsi="Times New Roman" w:cs="Times New Roman"/>
          <w:sz w:val="22"/>
          <w:szCs w:val="22"/>
        </w:rPr>
        <w:t xml:space="preserve"> банк</w:t>
      </w:r>
      <w:r w:rsidR="007C6560">
        <w:rPr>
          <w:rFonts w:ascii="Times New Roman" w:hAnsi="Times New Roman" w:cs="Times New Roman"/>
          <w:sz w:val="22"/>
          <w:szCs w:val="22"/>
        </w:rPr>
        <w:t>е</w:t>
      </w:r>
      <w:r w:rsidR="004F3AD4" w:rsidRPr="003B2CBF">
        <w:rPr>
          <w:rFonts w:ascii="Times New Roman" w:hAnsi="Times New Roman" w:cs="Times New Roman"/>
          <w:sz w:val="22"/>
          <w:szCs w:val="22"/>
        </w:rPr>
        <w:t xml:space="preserve"> ПАО Сбербанк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 (далее – «Уполномоченный банк», «</w:t>
      </w:r>
      <w:proofErr w:type="spellStart"/>
      <w:r w:rsidR="00DD20BB"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DD20BB" w:rsidRPr="003B2CBF">
        <w:rPr>
          <w:rFonts w:ascii="Times New Roman" w:hAnsi="Times New Roman" w:cs="Times New Roman"/>
          <w:sz w:val="22"/>
          <w:szCs w:val="22"/>
        </w:rPr>
        <w:t>-агент»), являющ</w:t>
      </w:r>
      <w:r w:rsidR="007C6560">
        <w:rPr>
          <w:rFonts w:ascii="Times New Roman" w:hAnsi="Times New Roman" w:cs="Times New Roman"/>
          <w:sz w:val="22"/>
          <w:szCs w:val="22"/>
        </w:rPr>
        <w:t>е</w:t>
      </w:r>
      <w:r w:rsidR="00DD20BB" w:rsidRPr="003B2CBF">
        <w:rPr>
          <w:rFonts w:ascii="Times New Roman" w:hAnsi="Times New Roman" w:cs="Times New Roman"/>
          <w:sz w:val="22"/>
          <w:szCs w:val="22"/>
        </w:rPr>
        <w:t>мся кредитной организацией по законодательству Российской Федерации, (Генеральная лицензия Банка России на осуществление банковских операций №</w:t>
      </w:r>
      <w:r w:rsidR="00E064E6" w:rsidRPr="003B2CBF">
        <w:rPr>
          <w:rFonts w:ascii="Times New Roman" w:hAnsi="Times New Roman" w:cs="Times New Roman"/>
          <w:sz w:val="22"/>
          <w:szCs w:val="22"/>
        </w:rPr>
        <w:t xml:space="preserve"> 1481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), </w:t>
      </w:r>
      <w:r w:rsidR="00E064E6" w:rsidRPr="003B2CBF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: </w:t>
      </w:r>
      <w:r w:rsidR="00E064E6" w:rsidRPr="003B2CBF">
        <w:rPr>
          <w:rFonts w:ascii="Times New Roman" w:hAnsi="Times New Roman" w:cs="Times New Roman"/>
          <w:sz w:val="22"/>
          <w:szCs w:val="22"/>
        </w:rPr>
        <w:t>117997, г. Москва, ул</w:t>
      </w:r>
      <w:proofErr w:type="gramEnd"/>
      <w:r w:rsidR="00E064E6" w:rsidRPr="003B2CBF">
        <w:rPr>
          <w:rFonts w:ascii="Times New Roman" w:hAnsi="Times New Roman" w:cs="Times New Roman"/>
          <w:sz w:val="22"/>
          <w:szCs w:val="22"/>
        </w:rPr>
        <w:t>. Вави</w:t>
      </w:r>
      <w:bookmarkStart w:id="13" w:name="_GoBack"/>
      <w:bookmarkEnd w:id="13"/>
      <w:r w:rsidR="00E064E6" w:rsidRPr="003B2CBF">
        <w:rPr>
          <w:rFonts w:ascii="Times New Roman" w:hAnsi="Times New Roman" w:cs="Times New Roman"/>
          <w:sz w:val="22"/>
          <w:szCs w:val="22"/>
        </w:rPr>
        <w:t>лова, д. 19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; почтовый адрес: </w:t>
      </w:r>
      <w:r w:rsidR="00E064E6" w:rsidRPr="003B2CBF">
        <w:rPr>
          <w:rFonts w:ascii="Times New Roman" w:hAnsi="Times New Roman" w:cs="Times New Roman"/>
          <w:sz w:val="22"/>
          <w:szCs w:val="22"/>
        </w:rPr>
        <w:t>630007, Новосибирск, ул. Серебренниковская, 20</w:t>
      </w:r>
      <w:r w:rsidR="00DD20BB" w:rsidRPr="003B2CBF">
        <w:rPr>
          <w:rFonts w:ascii="Times New Roman" w:hAnsi="Times New Roman" w:cs="Times New Roman"/>
          <w:sz w:val="22"/>
          <w:szCs w:val="22"/>
        </w:rPr>
        <w:t>,</w:t>
      </w:r>
      <w:r w:rsidR="00E064E6" w:rsidRPr="003B2CBF">
        <w:rPr>
          <w:rFonts w:ascii="Times New Roman" w:hAnsi="Times New Roman" w:cs="Times New Roman"/>
          <w:sz w:val="22"/>
          <w:szCs w:val="22"/>
        </w:rPr>
        <w:t xml:space="preserve"> адрес электронной почты: </w:t>
      </w:r>
      <w:hyperlink r:id="rId9" w:history="1">
        <w:r w:rsidR="00E064E6" w:rsidRPr="003B2CBF">
          <w:rPr>
            <w:rStyle w:val="af5"/>
            <w:rFonts w:ascii="Times New Roman" w:hAnsi="Times New Roman" w:cs="Times New Roman"/>
            <w:color w:val="auto"/>
            <w:sz w:val="22"/>
            <w:szCs w:val="22"/>
          </w:rPr>
          <w:t>sibbank@sberbank.ru</w:t>
        </w:r>
      </w:hyperlink>
      <w:r w:rsidR="00E064E6" w:rsidRPr="003B2CBF">
        <w:rPr>
          <w:rFonts w:ascii="Times New Roman" w:hAnsi="Times New Roman" w:cs="Times New Roman"/>
          <w:sz w:val="22"/>
          <w:szCs w:val="22"/>
        </w:rPr>
        <w:t>, номер телефона: 8-800-707-00-70 (доп. 6201-28-19, 6201-22-44, 6201-22-35),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E064E6" w:rsidRPr="003B2CBF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="00E064E6" w:rsidRPr="003B2CBF">
        <w:rPr>
          <w:rFonts w:ascii="Times New Roman" w:hAnsi="Times New Roman" w:cs="Times New Roman"/>
          <w:sz w:val="22"/>
          <w:szCs w:val="22"/>
        </w:rPr>
        <w:t>. счет</w:t>
      </w:r>
      <w:proofErr w:type="gramEnd"/>
      <w:r w:rsidR="00E064E6" w:rsidRPr="003B2CBF">
        <w:rPr>
          <w:rFonts w:ascii="Times New Roman" w:hAnsi="Times New Roman" w:cs="Times New Roman"/>
          <w:sz w:val="22"/>
          <w:szCs w:val="22"/>
        </w:rPr>
        <w:t xml:space="preserve"> № 30101810500000000641 в ГРКЦ при ГУ Банка России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, ИНН </w:t>
      </w:r>
      <w:r w:rsidR="00E064E6" w:rsidRPr="003B2CBF">
        <w:rPr>
          <w:rFonts w:ascii="Times New Roman" w:hAnsi="Times New Roman" w:cs="Times New Roman"/>
          <w:sz w:val="22"/>
          <w:szCs w:val="22"/>
        </w:rPr>
        <w:t>7707083893</w:t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, БИК </w:t>
      </w:r>
      <w:r w:rsidR="00E064E6" w:rsidRPr="003B2CBF">
        <w:rPr>
          <w:rFonts w:ascii="Times New Roman" w:hAnsi="Times New Roman" w:cs="Times New Roman"/>
          <w:sz w:val="22"/>
          <w:szCs w:val="22"/>
        </w:rPr>
        <w:t>045004641</w:t>
      </w:r>
      <w:r w:rsidR="00B676FE" w:rsidRPr="003B2CBF">
        <w:rPr>
          <w:sz w:val="22"/>
          <w:szCs w:val="22"/>
        </w:rPr>
        <w:t>.</w:t>
      </w:r>
    </w:p>
    <w:p w:rsidR="00DD20BB" w:rsidRPr="003B2CBF" w:rsidRDefault="00334B88" w:rsidP="00334B88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ab/>
      </w:r>
      <w:r w:rsidR="00DD20BB" w:rsidRPr="003B2CBF">
        <w:rPr>
          <w:rFonts w:ascii="Times New Roman" w:hAnsi="Times New Roman" w:cs="Times New Roman"/>
          <w:sz w:val="22"/>
          <w:szCs w:val="22"/>
        </w:rPr>
        <w:t xml:space="preserve">Обязанность Дольщика </w:t>
      </w:r>
      <w:r w:rsidRPr="003B2CBF">
        <w:rPr>
          <w:rFonts w:ascii="Times New Roman" w:hAnsi="Times New Roman" w:cs="Times New Roman"/>
          <w:sz w:val="22"/>
          <w:szCs w:val="22"/>
        </w:rPr>
        <w:t xml:space="preserve">по уплате Долевого взноса считается исполненной с момента поступления денежных средств на </w:t>
      </w:r>
      <w:r w:rsidR="003B2CBF" w:rsidRPr="003B2CBF">
        <w:rPr>
          <w:rFonts w:ascii="Times New Roman" w:hAnsi="Times New Roman" w:cs="Times New Roman"/>
          <w:sz w:val="22"/>
          <w:szCs w:val="22"/>
        </w:rPr>
        <w:t xml:space="preserve">вышеуказанный </w:t>
      </w:r>
      <w:r w:rsidRPr="003B2CBF">
        <w:rPr>
          <w:rFonts w:ascii="Times New Roman" w:hAnsi="Times New Roman" w:cs="Times New Roman"/>
          <w:sz w:val="22"/>
          <w:szCs w:val="22"/>
        </w:rPr>
        <w:t xml:space="preserve">счет </w:t>
      </w:r>
      <w:proofErr w:type="spellStart"/>
      <w:r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3B2CBF">
        <w:rPr>
          <w:rFonts w:ascii="Times New Roman" w:hAnsi="Times New Roman" w:cs="Times New Roman"/>
          <w:sz w:val="22"/>
          <w:szCs w:val="22"/>
        </w:rPr>
        <w:t>.</w:t>
      </w:r>
    </w:p>
    <w:p w:rsidR="00334B88" w:rsidRPr="003B2CBF" w:rsidRDefault="00334B88" w:rsidP="00334B88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ab/>
        <w:t xml:space="preserve">Проценты на сумму денежных средств, находящихся на счете </w:t>
      </w:r>
      <w:proofErr w:type="spellStart"/>
      <w:r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3B2CBF">
        <w:rPr>
          <w:rFonts w:ascii="Times New Roman" w:hAnsi="Times New Roman" w:cs="Times New Roman"/>
          <w:sz w:val="22"/>
          <w:szCs w:val="22"/>
        </w:rPr>
        <w:t xml:space="preserve">, не начисляются. </w:t>
      </w:r>
    </w:p>
    <w:p w:rsidR="00334B88" w:rsidRPr="003B2CBF" w:rsidRDefault="007A2852" w:rsidP="00334B88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CBF">
        <w:rPr>
          <w:rFonts w:ascii="Times New Roman" w:hAnsi="Times New Roman" w:cs="Times New Roman"/>
          <w:sz w:val="22"/>
          <w:szCs w:val="22"/>
        </w:rPr>
        <w:tab/>
      </w:r>
      <w:r w:rsidR="00334B88" w:rsidRPr="003B2CBF">
        <w:rPr>
          <w:rFonts w:ascii="Times New Roman" w:hAnsi="Times New Roman" w:cs="Times New Roman"/>
          <w:sz w:val="22"/>
          <w:szCs w:val="22"/>
        </w:rPr>
        <w:t xml:space="preserve">Вознаграждение уполномоченному банку, являющемуся </w:t>
      </w:r>
      <w:proofErr w:type="spellStart"/>
      <w:r w:rsidR="00334B88"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334B88" w:rsidRPr="003B2CBF">
        <w:rPr>
          <w:rFonts w:ascii="Times New Roman" w:hAnsi="Times New Roman" w:cs="Times New Roman"/>
          <w:sz w:val="22"/>
          <w:szCs w:val="22"/>
        </w:rPr>
        <w:t xml:space="preserve">-агентом по счету </w:t>
      </w:r>
      <w:proofErr w:type="spellStart"/>
      <w:r w:rsidR="00334B88" w:rsidRPr="003B2CBF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334B88" w:rsidRPr="003B2CBF">
        <w:rPr>
          <w:rFonts w:ascii="Times New Roman" w:hAnsi="Times New Roman" w:cs="Times New Roman"/>
          <w:sz w:val="22"/>
          <w:szCs w:val="22"/>
        </w:rPr>
        <w:t>, не выплачивается.</w:t>
      </w:r>
    </w:p>
    <w:p w:rsidR="00CF53A1" w:rsidRPr="00387264" w:rsidRDefault="00CF53A1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>Цена договора подлежит перерасчету, если при проведении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технической инвентаризации Помещения </w:t>
      </w:r>
      <w:r w:rsidRPr="00387264">
        <w:rPr>
          <w:rFonts w:ascii="Times New Roman" w:hAnsi="Times New Roman" w:cs="Times New Roman"/>
          <w:sz w:val="22"/>
          <w:szCs w:val="22"/>
        </w:rPr>
        <w:t>будут выявлены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отклонения общей проектной площади Помещения, указанной в настоящем договоре, от фактической  более чем на </w:t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>
              <w:default w:val="__"/>
            </w:textInput>
          </w:ffData>
        </w:fldChar>
      </w:r>
      <w:r w:rsidR="00A847A6" w:rsidRPr="0038726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847A6" w:rsidRPr="00387264">
        <w:rPr>
          <w:rFonts w:ascii="Times New Roman" w:hAnsi="Times New Roman" w:cs="Times New Roman"/>
          <w:sz w:val="22"/>
          <w:szCs w:val="22"/>
        </w:rPr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separate"/>
      </w:r>
      <w:r w:rsidR="00A847A6" w:rsidRPr="00387264">
        <w:rPr>
          <w:rFonts w:ascii="Times New Roman" w:hAnsi="Times New Roman" w:cs="Times New Roman"/>
          <w:sz w:val="22"/>
          <w:szCs w:val="22"/>
        </w:rPr>
        <w:t>0,5 (пять десятых)</w:t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end"/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процент</w:t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ов"/>
            </w:textInput>
          </w:ffData>
        </w:fldChar>
      </w:r>
      <w:r w:rsidR="00A847A6" w:rsidRPr="0038726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847A6" w:rsidRPr="00387264">
        <w:rPr>
          <w:rFonts w:ascii="Times New Roman" w:hAnsi="Times New Roman" w:cs="Times New Roman"/>
          <w:sz w:val="22"/>
          <w:szCs w:val="22"/>
        </w:rPr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separate"/>
      </w:r>
      <w:r w:rsidR="00A847A6" w:rsidRPr="00387264">
        <w:rPr>
          <w:rFonts w:ascii="Times New Roman" w:hAnsi="Times New Roman" w:cs="Times New Roman"/>
          <w:sz w:val="22"/>
          <w:szCs w:val="22"/>
        </w:rPr>
        <w:t>а</w:t>
      </w:r>
      <w:r w:rsidR="00A847A6" w:rsidRPr="00387264">
        <w:rPr>
          <w:rFonts w:ascii="Times New Roman" w:hAnsi="Times New Roman" w:cs="Times New Roman"/>
          <w:sz w:val="22"/>
          <w:szCs w:val="22"/>
        </w:rPr>
        <w:fldChar w:fldCharType="end"/>
      </w:r>
      <w:r w:rsidRPr="0038726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A847A6" w:rsidRPr="00387264" w:rsidRDefault="00CF53A1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>С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тороны производят перерасчет </w:t>
      </w:r>
      <w:r w:rsidRPr="00387264">
        <w:rPr>
          <w:rFonts w:ascii="Times New Roman" w:hAnsi="Times New Roman" w:cs="Times New Roman"/>
          <w:sz w:val="22"/>
          <w:szCs w:val="22"/>
        </w:rPr>
        <w:t>цены договора</w:t>
      </w:r>
      <w:r w:rsidR="00280BB8" w:rsidRPr="00387264">
        <w:rPr>
          <w:rFonts w:ascii="Times New Roman" w:hAnsi="Times New Roman" w:cs="Times New Roman"/>
          <w:sz w:val="22"/>
          <w:szCs w:val="22"/>
        </w:rPr>
        <w:t xml:space="preserve"> в пределах образовавшейся разницы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и, соответственно, возвра</w:t>
      </w:r>
      <w:r w:rsidRPr="00387264">
        <w:rPr>
          <w:rFonts w:ascii="Times New Roman" w:hAnsi="Times New Roman" w:cs="Times New Roman"/>
          <w:sz w:val="22"/>
          <w:szCs w:val="22"/>
        </w:rPr>
        <w:t>щают</w:t>
      </w:r>
      <w:r w:rsidR="00B676FE" w:rsidRPr="00387264">
        <w:rPr>
          <w:rFonts w:ascii="Times New Roman" w:hAnsi="Times New Roman" w:cs="Times New Roman"/>
          <w:sz w:val="22"/>
          <w:szCs w:val="22"/>
        </w:rPr>
        <w:t>,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либо допла</w:t>
      </w:r>
      <w:r w:rsidRPr="00387264">
        <w:rPr>
          <w:rFonts w:ascii="Times New Roman" w:hAnsi="Times New Roman" w:cs="Times New Roman"/>
          <w:sz w:val="22"/>
          <w:szCs w:val="22"/>
        </w:rPr>
        <w:t xml:space="preserve">чивают </w:t>
      </w:r>
      <w:r w:rsidR="00A847A6" w:rsidRPr="00387264">
        <w:rPr>
          <w:rFonts w:ascii="Times New Roman" w:hAnsi="Times New Roman" w:cs="Times New Roman"/>
          <w:sz w:val="22"/>
          <w:szCs w:val="22"/>
        </w:rPr>
        <w:t>разницу между фактической и проектной общей площадью Помещения</w:t>
      </w:r>
      <w:r w:rsidR="006A6D48">
        <w:rPr>
          <w:rFonts w:ascii="Times New Roman" w:hAnsi="Times New Roman" w:cs="Times New Roman"/>
          <w:sz w:val="22"/>
          <w:szCs w:val="22"/>
        </w:rPr>
        <w:t>,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с учетом </w:t>
      </w:r>
      <w:r w:rsidR="006A6D48">
        <w:rPr>
          <w:rFonts w:ascii="Times New Roman" w:hAnsi="Times New Roman" w:cs="Times New Roman"/>
          <w:sz w:val="22"/>
          <w:szCs w:val="22"/>
        </w:rPr>
        <w:t>вспомогательных помещений</w:t>
      </w:r>
      <w:r w:rsidR="00625D5E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A847A6" w:rsidRPr="00387264">
        <w:rPr>
          <w:rFonts w:ascii="Times New Roman" w:hAnsi="Times New Roman" w:cs="Times New Roman"/>
          <w:sz w:val="22"/>
          <w:szCs w:val="22"/>
        </w:rPr>
        <w:t>(рассчитываем</w:t>
      </w:r>
      <w:r w:rsidR="006A6D48">
        <w:rPr>
          <w:rFonts w:ascii="Times New Roman" w:hAnsi="Times New Roman" w:cs="Times New Roman"/>
          <w:sz w:val="22"/>
          <w:szCs w:val="22"/>
        </w:rPr>
        <w:t>ых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с соответствующим</w:t>
      </w:r>
      <w:r w:rsidR="006A6D48">
        <w:rPr>
          <w:rFonts w:ascii="Times New Roman" w:hAnsi="Times New Roman" w:cs="Times New Roman"/>
          <w:sz w:val="22"/>
          <w:szCs w:val="22"/>
        </w:rPr>
        <w:t>и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понижающим</w:t>
      </w:r>
      <w:r w:rsidR="006A6D48">
        <w:rPr>
          <w:rFonts w:ascii="Times New Roman" w:hAnsi="Times New Roman" w:cs="Times New Roman"/>
          <w:sz w:val="22"/>
          <w:szCs w:val="22"/>
        </w:rPr>
        <w:t>и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 коэффициент</w:t>
      </w:r>
      <w:r w:rsidR="006A6D48">
        <w:rPr>
          <w:rFonts w:ascii="Times New Roman" w:hAnsi="Times New Roman" w:cs="Times New Roman"/>
          <w:sz w:val="22"/>
          <w:szCs w:val="22"/>
        </w:rPr>
        <w:t>ами</w:t>
      </w:r>
      <w:r w:rsidR="00A847A6" w:rsidRPr="0038726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A847A6" w:rsidRPr="00387264" w:rsidRDefault="00CF53A1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A847A6" w:rsidRPr="00387264">
        <w:rPr>
          <w:rFonts w:ascii="Times New Roman" w:hAnsi="Times New Roman" w:cs="Times New Roman"/>
          <w:sz w:val="22"/>
          <w:szCs w:val="22"/>
        </w:rPr>
        <w:t>Перерасчет суммы долевого взноса производится, исходя из стоимости 1 кв.</w:t>
      </w:r>
      <w:r w:rsidR="00C128CD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A847A6" w:rsidRPr="00387264">
        <w:rPr>
          <w:rFonts w:ascii="Times New Roman" w:hAnsi="Times New Roman" w:cs="Times New Roman"/>
          <w:sz w:val="22"/>
          <w:szCs w:val="22"/>
        </w:rPr>
        <w:t>м Помещения, определяемой в следующем порядке: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2"/>
      </w:tblGrid>
      <w:tr w:rsidR="00A847A6" w:rsidRPr="00BE1C6F" w:rsidTr="00807810">
        <w:trPr>
          <w:trHeight w:val="69"/>
          <w:jc w:val="center"/>
        </w:trPr>
        <w:tc>
          <w:tcPr>
            <w:tcW w:w="2943" w:type="dxa"/>
            <w:vMerge w:val="restart"/>
            <w:vAlign w:val="center"/>
          </w:tcPr>
          <w:p w:rsidR="00A847A6" w:rsidRPr="00BE1C6F" w:rsidRDefault="00A847A6" w:rsidP="00191EA6">
            <w:pPr>
              <w:pStyle w:val="ConsNormal"/>
              <w:tabs>
                <w:tab w:val="left" w:pos="-3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C6F">
              <w:rPr>
                <w:rFonts w:ascii="Times New Roman" w:hAnsi="Times New Roman" w:cs="Times New Roman"/>
                <w:b/>
                <w:i/>
              </w:rPr>
              <w:t>Стоимость 1 кв.</w:t>
            </w:r>
            <w:r w:rsidR="00C128CD" w:rsidRPr="00BE1C6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1C6F">
              <w:rPr>
                <w:rFonts w:ascii="Times New Roman" w:hAnsi="Times New Roman" w:cs="Times New Roman"/>
                <w:b/>
                <w:i/>
              </w:rPr>
              <w:t>м (руб.) =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A847A6" w:rsidRPr="00BE1C6F" w:rsidRDefault="00A847A6" w:rsidP="00191EA6">
            <w:pPr>
              <w:pStyle w:val="ConsNormal"/>
              <w:tabs>
                <w:tab w:val="left" w:pos="426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C6F">
              <w:rPr>
                <w:rFonts w:ascii="Times New Roman" w:hAnsi="Times New Roman" w:cs="Times New Roman"/>
                <w:b/>
                <w:i/>
              </w:rPr>
              <w:t>Цена договора (руб.)</w:t>
            </w:r>
          </w:p>
        </w:tc>
      </w:tr>
      <w:tr w:rsidR="00E80AE4" w:rsidRPr="00BE1C6F" w:rsidTr="00807810">
        <w:trPr>
          <w:trHeight w:val="60"/>
          <w:jc w:val="center"/>
        </w:trPr>
        <w:tc>
          <w:tcPr>
            <w:tcW w:w="2943" w:type="dxa"/>
            <w:vMerge/>
          </w:tcPr>
          <w:p w:rsidR="00E80AE4" w:rsidRPr="00BE1C6F" w:rsidRDefault="00E80AE4" w:rsidP="00191EA6">
            <w:pPr>
              <w:pStyle w:val="ConsNormal"/>
              <w:tabs>
                <w:tab w:val="left" w:pos="426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2" w:type="dxa"/>
            <w:tcBorders>
              <w:top w:val="single" w:sz="4" w:space="0" w:color="auto"/>
            </w:tcBorders>
          </w:tcPr>
          <w:p w:rsidR="00E80AE4" w:rsidRPr="00BE1C6F" w:rsidRDefault="00E80AE4" w:rsidP="00551CA6">
            <w:pPr>
              <w:pStyle w:val="ConsNormal"/>
              <w:tabs>
                <w:tab w:val="left" w:pos="426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1C6F">
              <w:rPr>
                <w:rFonts w:ascii="Times New Roman" w:hAnsi="Times New Roman" w:cs="Times New Roman"/>
                <w:b/>
                <w:i/>
              </w:rPr>
              <w:t>Общая площадь Помещения по проекту с учетом вспомогательных помещений (лоджии/балкона) (кв. м) с соответствующим коэффициентом</w:t>
            </w:r>
          </w:p>
        </w:tc>
      </w:tr>
    </w:tbl>
    <w:p w:rsidR="00A847A6" w:rsidRPr="00387264" w:rsidRDefault="00A847A6" w:rsidP="00191EA6">
      <w:pPr>
        <w:pStyle w:val="ConsNormal"/>
        <w:tabs>
          <w:tab w:val="left" w:pos="142"/>
        </w:tabs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Сумма доплаты/возврата денежных средств, определяется путем умножения стоимости 1 кв.</w:t>
      </w:r>
      <w:r w:rsidR="00C128CD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Pr="00387264">
        <w:rPr>
          <w:rFonts w:ascii="Times New Roman" w:hAnsi="Times New Roman" w:cs="Times New Roman"/>
          <w:sz w:val="22"/>
          <w:szCs w:val="22"/>
        </w:rPr>
        <w:t xml:space="preserve">м на разницу между общей площадью Помещения, определенной по результатам технической инвентаризации Помещения с учетом </w:t>
      </w:r>
      <w:r w:rsidR="006A6D48">
        <w:rPr>
          <w:rFonts w:ascii="Times New Roman" w:hAnsi="Times New Roman" w:cs="Times New Roman"/>
          <w:sz w:val="22"/>
          <w:szCs w:val="22"/>
        </w:rPr>
        <w:t>вспомогательных помещений</w:t>
      </w:r>
      <w:r w:rsidR="006A6D48">
        <w:rPr>
          <w:rFonts w:ascii="Times New Roman" w:hAnsi="Times New Roman" w:cs="Times New Roman"/>
          <w:sz w:val="22"/>
          <w:szCs w:val="22"/>
        </w:rPr>
        <w:t>,</w:t>
      </w:r>
      <w:r w:rsidR="00625D5E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Pr="00387264">
        <w:rPr>
          <w:rFonts w:ascii="Times New Roman" w:hAnsi="Times New Roman" w:cs="Times New Roman"/>
          <w:sz w:val="22"/>
          <w:szCs w:val="22"/>
        </w:rPr>
        <w:t>и общей площадью Помещения по проекту с учетом</w:t>
      </w:r>
      <w:r w:rsidR="00625D5E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6A6D48">
        <w:rPr>
          <w:rFonts w:ascii="Times New Roman" w:hAnsi="Times New Roman" w:cs="Times New Roman"/>
          <w:sz w:val="22"/>
          <w:szCs w:val="22"/>
        </w:rPr>
        <w:t>вспомогательных помещений</w:t>
      </w:r>
      <w:r w:rsidRPr="00387264">
        <w:rPr>
          <w:rFonts w:ascii="Times New Roman" w:hAnsi="Times New Roman" w:cs="Times New Roman"/>
          <w:sz w:val="22"/>
          <w:szCs w:val="22"/>
        </w:rPr>
        <w:t>.</w:t>
      </w:r>
    </w:p>
    <w:p w:rsidR="00A847A6" w:rsidRPr="00387264" w:rsidRDefault="00CF53A1" w:rsidP="00191EA6">
      <w:pPr>
        <w:pStyle w:val="ConsNormal"/>
        <w:tabs>
          <w:tab w:val="left" w:pos="426"/>
        </w:tabs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У</w:t>
      </w:r>
      <w:r w:rsidR="00A847A6" w:rsidRPr="00387264">
        <w:rPr>
          <w:rFonts w:ascii="Times New Roman" w:hAnsi="Times New Roman" w:cs="Times New Roman"/>
          <w:sz w:val="22"/>
          <w:szCs w:val="22"/>
        </w:rPr>
        <w:t>ведомление о необходимости произвести перерасчет</w:t>
      </w:r>
      <w:r w:rsidRPr="00387264">
        <w:rPr>
          <w:rFonts w:ascii="Times New Roman" w:hAnsi="Times New Roman" w:cs="Times New Roman"/>
          <w:sz w:val="22"/>
          <w:szCs w:val="22"/>
        </w:rPr>
        <w:t xml:space="preserve"> с указанием срока его проведения Застройщик направляет по электронной почте</w:t>
      </w:r>
      <w:r w:rsidR="00A847A6" w:rsidRPr="00387264">
        <w:rPr>
          <w:rFonts w:ascii="Times New Roman" w:hAnsi="Times New Roman" w:cs="Times New Roman"/>
          <w:sz w:val="22"/>
          <w:szCs w:val="22"/>
        </w:rPr>
        <w:t>.</w:t>
      </w:r>
    </w:p>
    <w:p w:rsidR="007558EB" w:rsidRPr="00387264" w:rsidRDefault="00010B90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Цена договора мож</w:t>
      </w:r>
      <w:r w:rsidR="00F76CED">
        <w:rPr>
          <w:rFonts w:ascii="Times New Roman" w:hAnsi="Times New Roman" w:cs="Times New Roman"/>
          <w:sz w:val="22"/>
          <w:szCs w:val="22"/>
        </w:rPr>
        <w:t>ет быть изменена по соглашению С</w:t>
      </w:r>
      <w:r w:rsidRPr="00387264">
        <w:rPr>
          <w:rFonts w:ascii="Times New Roman" w:hAnsi="Times New Roman" w:cs="Times New Roman"/>
          <w:sz w:val="22"/>
          <w:szCs w:val="22"/>
        </w:rPr>
        <w:t>торон путем заключения соответствующего дополнительного соглашения</w:t>
      </w:r>
      <w:r w:rsidR="007558EB" w:rsidRPr="00387264">
        <w:rPr>
          <w:rFonts w:ascii="Times New Roman" w:hAnsi="Times New Roman" w:cs="Times New Roman"/>
          <w:sz w:val="22"/>
          <w:szCs w:val="22"/>
        </w:rPr>
        <w:t xml:space="preserve">, а также иными способами в случаях и порядке, предусмотренных законодательством. </w:t>
      </w:r>
    </w:p>
    <w:p w:rsidR="00010B90" w:rsidRPr="00387264" w:rsidRDefault="007558EB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Дополнительное соглашение может быть заключено </w:t>
      </w:r>
      <w:r w:rsidR="00F76CED">
        <w:rPr>
          <w:rFonts w:ascii="Times New Roman" w:hAnsi="Times New Roman" w:cs="Times New Roman"/>
          <w:sz w:val="22"/>
          <w:szCs w:val="22"/>
        </w:rPr>
        <w:t>С</w:t>
      </w:r>
      <w:r w:rsidRPr="00387264">
        <w:rPr>
          <w:rFonts w:ascii="Times New Roman" w:hAnsi="Times New Roman" w:cs="Times New Roman"/>
          <w:sz w:val="22"/>
          <w:szCs w:val="22"/>
        </w:rPr>
        <w:t xml:space="preserve">торонами при взаимном согласии в любое время в случае изменения конъюктуры рынка, изменении законодательства (если оно способно оказать влияние исполнение обязательств), а также в случае нарушения Дольщиком обязательств по оплате </w:t>
      </w:r>
      <w:r w:rsidR="00F76CED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олевого взноса. </w:t>
      </w:r>
    </w:p>
    <w:p w:rsidR="00AA44DD" w:rsidRPr="00387264" w:rsidRDefault="00557D00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 xml:space="preserve">В случае нарушения Дольщиком срока и/или порядка оплаты </w:t>
      </w:r>
      <w:r w:rsidR="00F76CED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олевого взноса, определенного </w:t>
      </w:r>
      <w:r w:rsidR="006A2C72" w:rsidRPr="00387264">
        <w:rPr>
          <w:rFonts w:ascii="Times New Roman" w:hAnsi="Times New Roman" w:cs="Times New Roman"/>
          <w:sz w:val="22"/>
          <w:szCs w:val="22"/>
        </w:rPr>
        <w:t>настоящ</w:t>
      </w:r>
      <w:r w:rsidR="00B66F79" w:rsidRPr="00387264">
        <w:rPr>
          <w:rFonts w:ascii="Times New Roman" w:hAnsi="Times New Roman" w:cs="Times New Roman"/>
          <w:sz w:val="22"/>
          <w:szCs w:val="22"/>
        </w:rPr>
        <w:t>им д</w:t>
      </w:r>
      <w:r w:rsidRPr="00387264">
        <w:rPr>
          <w:rFonts w:ascii="Times New Roman" w:hAnsi="Times New Roman" w:cs="Times New Roman"/>
          <w:sz w:val="22"/>
          <w:szCs w:val="22"/>
        </w:rPr>
        <w:t>оговор</w:t>
      </w:r>
      <w:r w:rsidR="00B66F79" w:rsidRPr="00387264">
        <w:rPr>
          <w:rFonts w:ascii="Times New Roman" w:hAnsi="Times New Roman" w:cs="Times New Roman"/>
          <w:sz w:val="22"/>
          <w:szCs w:val="22"/>
        </w:rPr>
        <w:t>ом</w:t>
      </w:r>
      <w:r w:rsidRPr="00387264">
        <w:rPr>
          <w:rFonts w:ascii="Times New Roman" w:hAnsi="Times New Roman" w:cs="Times New Roman"/>
          <w:sz w:val="22"/>
          <w:szCs w:val="22"/>
        </w:rPr>
        <w:t xml:space="preserve">, у Застройщика возникает право </w:t>
      </w:r>
      <w:r w:rsidR="00B66F79" w:rsidRPr="00387264">
        <w:rPr>
          <w:rFonts w:ascii="Times New Roman" w:hAnsi="Times New Roman" w:cs="Times New Roman"/>
          <w:sz w:val="22"/>
          <w:szCs w:val="22"/>
        </w:rPr>
        <w:t>о</w:t>
      </w:r>
      <w:r w:rsidRPr="00387264">
        <w:rPr>
          <w:rFonts w:ascii="Times New Roman" w:hAnsi="Times New Roman" w:cs="Times New Roman"/>
          <w:sz w:val="22"/>
          <w:szCs w:val="22"/>
        </w:rPr>
        <w:t>тказ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аться от исполнения настоящего </w:t>
      </w:r>
      <w:r w:rsidR="00B66F79" w:rsidRPr="00387264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>оговора в соответствии с Федеральным законом</w:t>
      </w:r>
      <w:r w:rsidR="001F6D12" w:rsidRPr="00387264">
        <w:rPr>
          <w:rFonts w:ascii="Times New Roman" w:hAnsi="Times New Roman" w:cs="Times New Roman"/>
          <w:sz w:val="22"/>
          <w:szCs w:val="22"/>
        </w:rPr>
        <w:t xml:space="preserve"> № 214-ФЗ от 30 декабря 2004 г.</w:t>
      </w:r>
      <w:r w:rsidRPr="00387264">
        <w:rPr>
          <w:rFonts w:ascii="Times New Roman" w:hAnsi="Times New Roman" w:cs="Times New Roman"/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 законодательные акты Российской Федерации».</w:t>
      </w:r>
      <w:proofErr w:type="gramEnd"/>
      <w:r w:rsidR="00AA44DD" w:rsidRPr="00387264">
        <w:rPr>
          <w:rFonts w:ascii="Times New Roman" w:hAnsi="Times New Roman" w:cs="Times New Roman"/>
          <w:sz w:val="22"/>
          <w:szCs w:val="22"/>
        </w:rPr>
        <w:t xml:space="preserve"> Договор считается расторгнутым со дня направления Дольщику уведомления об одностороннем отказе от исполнения договора.</w:t>
      </w:r>
    </w:p>
    <w:p w:rsidR="00EC3F9D" w:rsidRPr="00387264" w:rsidRDefault="00AA44DD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EC3F9D" w:rsidRPr="00387264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807810" w:rsidRPr="00387264">
        <w:rPr>
          <w:rFonts w:ascii="Times New Roman" w:hAnsi="Times New Roman" w:cs="Times New Roman"/>
          <w:sz w:val="22"/>
          <w:szCs w:val="22"/>
        </w:rPr>
        <w:t xml:space="preserve">вправе предложить </w:t>
      </w:r>
      <w:r w:rsidR="00EC3F9D" w:rsidRPr="00387264">
        <w:rPr>
          <w:rFonts w:ascii="Times New Roman" w:hAnsi="Times New Roman" w:cs="Times New Roman"/>
          <w:sz w:val="22"/>
          <w:szCs w:val="22"/>
        </w:rPr>
        <w:t xml:space="preserve">Дольщику </w:t>
      </w:r>
      <w:r w:rsidR="00807810" w:rsidRPr="00387264">
        <w:rPr>
          <w:rFonts w:ascii="Times New Roman" w:hAnsi="Times New Roman" w:cs="Times New Roman"/>
          <w:sz w:val="22"/>
          <w:szCs w:val="22"/>
        </w:rPr>
        <w:t>изменить цену договору, если к моменту нарушения договора</w:t>
      </w:r>
      <w:r w:rsidR="0038772C" w:rsidRPr="00387264">
        <w:rPr>
          <w:rFonts w:ascii="Times New Roman" w:hAnsi="Times New Roman" w:cs="Times New Roman"/>
          <w:sz w:val="22"/>
          <w:szCs w:val="22"/>
        </w:rPr>
        <w:t xml:space="preserve"> и</w:t>
      </w:r>
      <w:r w:rsidR="00807810" w:rsidRPr="00387264">
        <w:rPr>
          <w:rFonts w:ascii="Times New Roman" w:hAnsi="Times New Roman" w:cs="Times New Roman"/>
          <w:sz w:val="22"/>
          <w:szCs w:val="22"/>
        </w:rPr>
        <w:t>/</w:t>
      </w:r>
      <w:r w:rsidR="0038772C" w:rsidRPr="00387264">
        <w:rPr>
          <w:rFonts w:ascii="Times New Roman" w:hAnsi="Times New Roman" w:cs="Times New Roman"/>
          <w:sz w:val="22"/>
          <w:szCs w:val="22"/>
        </w:rPr>
        <w:t xml:space="preserve">или </w:t>
      </w:r>
      <w:r w:rsidR="00807810" w:rsidRPr="00387264">
        <w:rPr>
          <w:rFonts w:ascii="Times New Roman" w:hAnsi="Times New Roman" w:cs="Times New Roman"/>
          <w:sz w:val="22"/>
          <w:szCs w:val="22"/>
        </w:rPr>
        <w:t>направления уведомления</w:t>
      </w:r>
      <w:r w:rsidR="0038772C" w:rsidRPr="00387264">
        <w:rPr>
          <w:rFonts w:ascii="Times New Roman" w:hAnsi="Times New Roman" w:cs="Times New Roman"/>
          <w:sz w:val="22"/>
          <w:szCs w:val="22"/>
        </w:rPr>
        <w:t xml:space="preserve"> об отказе от договора</w:t>
      </w:r>
      <w:r w:rsidR="00807810" w:rsidRPr="00387264">
        <w:rPr>
          <w:rFonts w:ascii="Times New Roman" w:hAnsi="Times New Roman" w:cs="Times New Roman"/>
          <w:sz w:val="22"/>
          <w:szCs w:val="22"/>
        </w:rPr>
        <w:t xml:space="preserve"> ценовая политика Застройщика была изменена.</w:t>
      </w:r>
      <w:r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EC3F9D" w:rsidRPr="00387264">
        <w:rPr>
          <w:rFonts w:ascii="Times New Roman" w:hAnsi="Times New Roman" w:cs="Times New Roman"/>
          <w:sz w:val="22"/>
          <w:szCs w:val="22"/>
        </w:rPr>
        <w:t xml:space="preserve">Неотъемлемой частью предложения об изменении цены договора является дополнительное соглашение </w:t>
      </w:r>
      <w:r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EC3F9D" w:rsidRPr="00387264">
        <w:rPr>
          <w:rFonts w:ascii="Times New Roman" w:hAnsi="Times New Roman" w:cs="Times New Roman"/>
          <w:sz w:val="22"/>
          <w:szCs w:val="22"/>
        </w:rPr>
        <w:t>к настоящему договору</w:t>
      </w:r>
      <w:r w:rsidRPr="00387264">
        <w:rPr>
          <w:rFonts w:ascii="Times New Roman" w:hAnsi="Times New Roman" w:cs="Times New Roman"/>
          <w:sz w:val="22"/>
          <w:szCs w:val="22"/>
        </w:rPr>
        <w:t>,</w:t>
      </w:r>
      <w:r w:rsidR="00EC3F9D" w:rsidRPr="00387264">
        <w:rPr>
          <w:rFonts w:ascii="Times New Roman" w:hAnsi="Times New Roman" w:cs="Times New Roman"/>
          <w:sz w:val="22"/>
          <w:szCs w:val="22"/>
        </w:rPr>
        <w:t xml:space="preserve"> изменяющее его цену</w:t>
      </w:r>
      <w:r w:rsidRPr="00387264">
        <w:rPr>
          <w:rFonts w:ascii="Times New Roman" w:hAnsi="Times New Roman" w:cs="Times New Roman"/>
          <w:sz w:val="22"/>
          <w:szCs w:val="22"/>
        </w:rPr>
        <w:t xml:space="preserve"> (проект)</w:t>
      </w:r>
      <w:r w:rsidR="00EC3F9D" w:rsidRPr="00387264">
        <w:rPr>
          <w:rFonts w:ascii="Times New Roman" w:hAnsi="Times New Roman" w:cs="Times New Roman"/>
          <w:sz w:val="22"/>
          <w:szCs w:val="22"/>
        </w:rPr>
        <w:t>.</w:t>
      </w:r>
      <w:r w:rsidR="00C128CD" w:rsidRPr="003872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44DD" w:rsidRPr="00387264" w:rsidRDefault="00EC3F9D" w:rsidP="00191E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ab/>
        <w:t xml:space="preserve">При неполучении Застройщиком </w:t>
      </w:r>
      <w:r w:rsidR="00C128CD" w:rsidRPr="00387264">
        <w:rPr>
          <w:sz w:val="22"/>
          <w:szCs w:val="22"/>
        </w:rPr>
        <w:t>подписанного соглашения об изменении цены договора</w:t>
      </w:r>
      <w:r w:rsidR="00E77EAD" w:rsidRPr="00387264">
        <w:rPr>
          <w:sz w:val="22"/>
          <w:szCs w:val="22"/>
        </w:rPr>
        <w:t xml:space="preserve"> в течение 15 (пятнадцати) </w:t>
      </w:r>
      <w:r w:rsidR="00D34E8C" w:rsidRPr="00387264">
        <w:rPr>
          <w:sz w:val="22"/>
          <w:szCs w:val="22"/>
        </w:rPr>
        <w:t xml:space="preserve">дней </w:t>
      </w:r>
      <w:r w:rsidR="00E77EAD" w:rsidRPr="00387264">
        <w:rPr>
          <w:sz w:val="22"/>
          <w:szCs w:val="22"/>
        </w:rPr>
        <w:t xml:space="preserve">с момента </w:t>
      </w:r>
      <w:r w:rsidR="00C128CD" w:rsidRPr="00387264">
        <w:rPr>
          <w:sz w:val="22"/>
          <w:szCs w:val="22"/>
        </w:rPr>
        <w:t xml:space="preserve">доставки предложения об изменения цены договора, </w:t>
      </w:r>
      <w:r w:rsidR="00AA44DD" w:rsidRPr="00387264">
        <w:rPr>
          <w:sz w:val="22"/>
          <w:szCs w:val="22"/>
        </w:rPr>
        <w:t xml:space="preserve">предложение Застройщика об изменении цены считается непринятым Дольщиком и утрачивает свою силу. </w:t>
      </w:r>
    </w:p>
    <w:p w:rsidR="007558EB" w:rsidRPr="00BE1C6F" w:rsidRDefault="008B353D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В случае частичной оплаты </w:t>
      </w:r>
      <w:r w:rsidR="00F76CED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олевого взноса Дольщик не вправе требовать предоставления ему иного Помещения в Объекте или иного имущества на сумму фактически внесённых им в качестве </w:t>
      </w:r>
      <w:r w:rsidR="00F76CED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олевого </w:t>
      </w:r>
      <w:r w:rsidRPr="00BE1C6F">
        <w:rPr>
          <w:rFonts w:ascii="Times New Roman" w:hAnsi="Times New Roman" w:cs="Times New Roman"/>
          <w:sz w:val="22"/>
          <w:szCs w:val="22"/>
        </w:rPr>
        <w:t>взноса денежных средств, либо выдела ему в натуре какой-либо части Помещения или приобретения иного Помещения на сумму долевого взноса</w:t>
      </w:r>
      <w:r w:rsidR="00C2701B" w:rsidRPr="00BE1C6F">
        <w:rPr>
          <w:rFonts w:ascii="Times New Roman" w:hAnsi="Times New Roman" w:cs="Times New Roman"/>
          <w:sz w:val="22"/>
          <w:szCs w:val="22"/>
        </w:rPr>
        <w:t>.</w:t>
      </w:r>
      <w:r w:rsidR="007558EB" w:rsidRPr="00BE1C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1CA6" w:rsidRPr="00BE1C6F" w:rsidRDefault="00551CA6" w:rsidP="00551C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E1C6F">
        <w:rPr>
          <w:rFonts w:ascii="Times New Roman" w:hAnsi="Times New Roman" w:cs="Times New Roman"/>
          <w:sz w:val="22"/>
          <w:szCs w:val="22"/>
        </w:rPr>
        <w:t xml:space="preserve">Цена договора  направляется Застройщиком на цели, определенные Федеральным законом № 214-ФЗ от 30 декабря 2004 г. «Об участии в долевом строительстве многоквартирных домов и иных объектов недвижимости и о внесении изменений в некоторые  законодательные акты Российской Федерации». </w:t>
      </w:r>
    </w:p>
    <w:p w:rsidR="00551CA6" w:rsidRPr="00BE1C6F" w:rsidRDefault="00551CA6" w:rsidP="00551C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ab/>
        <w:t>Денежные средства, полученные от участников долевого строительства, используются, в том числе в следующих целях: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 xml:space="preserve">строительство (создание) Объекта и иных объектов недвижимости, в состав которых входит объект долевого строительства и/или возмещение затрат на их строительство (создание), включая расходы на выполнение технических условий и обязательств перед органами местного самоуправления, расходы на ввод Объекта в эксплуатацию и т.п.;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уплата арендной платы за земельные участки, на которых осуществляется строительство, и/или возмещение затрат на их приобретение, также внесение платы за изменение вида разрешенного использования, платы за снятие установленного в соответствии с  законодательством запрета на строительство и реконструкцию зданий, строений, сооружений, расположенных на таких земельных участках;</w:t>
      </w:r>
      <w:r w:rsidRPr="00BE1C6F">
        <w:rPr>
          <w:sz w:val="22"/>
          <w:szCs w:val="22"/>
        </w:rPr>
        <w:t xml:space="preserve">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 xml:space="preserve">подготовка проектной документации и выполнение инженерных изысканий для строительства (создания) </w:t>
      </w:r>
      <w:r w:rsidRPr="00BE1C6F">
        <w:rPr>
          <w:sz w:val="22"/>
          <w:szCs w:val="22"/>
        </w:rPr>
        <w:t xml:space="preserve">объектов, указанных в </w:t>
      </w:r>
      <w:proofErr w:type="spellStart"/>
      <w:r w:rsidRPr="00BE1C6F">
        <w:rPr>
          <w:sz w:val="22"/>
          <w:szCs w:val="22"/>
        </w:rPr>
        <w:t>подп</w:t>
      </w:r>
      <w:proofErr w:type="spellEnd"/>
      <w:proofErr w:type="gramStart"/>
      <w:r w:rsidRPr="00BE1C6F">
        <w:rPr>
          <w:sz w:val="22"/>
          <w:szCs w:val="22"/>
        </w:rPr>
        <w:t>.«</w:t>
      </w:r>
      <w:proofErr w:type="gramEnd"/>
      <w:r w:rsidRPr="00BE1C6F">
        <w:rPr>
          <w:sz w:val="22"/>
          <w:szCs w:val="22"/>
        </w:rPr>
        <w:t>а», а также проведение экспертизы в случаях, предусмотренных законодательством;</w:t>
      </w:r>
    </w:p>
    <w:p w:rsidR="00551CA6" w:rsidRPr="00BE1C6F" w:rsidRDefault="00551CA6" w:rsidP="00551CA6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E1C6F">
        <w:rPr>
          <w:sz w:val="22"/>
          <w:szCs w:val="22"/>
        </w:rPr>
        <w:t xml:space="preserve">оплата консультаций и технической помощи, выполняемых  сторонними  организациями; 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 xml:space="preserve">строительство, реконструкция систем инженерно-технического обеспечения, необходимых для подключения (технологического присоединения) объектов, указанных в </w:t>
      </w:r>
      <w:proofErr w:type="spellStart"/>
      <w:r w:rsidRPr="00BE1C6F">
        <w:rPr>
          <w:color w:val="000000" w:themeColor="text1"/>
          <w:sz w:val="22"/>
          <w:szCs w:val="22"/>
        </w:rPr>
        <w:t>подп</w:t>
      </w:r>
      <w:proofErr w:type="spellEnd"/>
      <w:proofErr w:type="gramStart"/>
      <w:r w:rsidRPr="00BE1C6F">
        <w:rPr>
          <w:color w:val="000000" w:themeColor="text1"/>
          <w:sz w:val="22"/>
          <w:szCs w:val="22"/>
        </w:rPr>
        <w:t>.«</w:t>
      </w:r>
      <w:proofErr w:type="gramEnd"/>
      <w:r w:rsidRPr="00BE1C6F">
        <w:rPr>
          <w:color w:val="000000" w:themeColor="text1"/>
          <w:sz w:val="22"/>
          <w:szCs w:val="22"/>
        </w:rPr>
        <w:t xml:space="preserve">а», к сетям инженерно-технического обеспечения, если это предусмотрено проектной документацией, а также внесение платы за подключение (технологическое присоединение) объектов к сетям инженерно-технического обеспечения и/или возмещение указанных затрат;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подготовка документации по планировке территории, строительство и (или) реконструкция в границах такой территории объектов инженерно-технической и социальной и/или транспортной инфраструктуры (в том числе дорог, тротуаров, велосипедных дорожек в границах территории) с учетом требований нормативно-правовых актов;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уплата процентов и погашение основной суммы долга по целевым кредитам, предусмотренные кредитными договорами иные платежи, в том числе связанные с предоставлением кредита, и (или) уплата процентов и погашение основной суммы долга по целевым займам, возмещение затрат  по совершению сделок в обеспечение обязательств Застройщика, с учетом требований нормативно-правовых актов;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уплата обязательных отчислений (взносов) в компенсационный фонд, возмещение затрат, связанных с государственной регистрацией договоров участия в долевом строительстве и иных расходов Застройщика по обязательным платежам, необходимым для заключения договоров участия в долевом строительстве, а также расходов, связанных с передачей объектов участникам долевого строительства;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размещение временно свободных денежных средств на депозите на банковском счете, открытом в уполномоченном банке, в котором открыт расчетный счет Застройщика;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оплата услуг уполномоченного банка по совершению операций с денежными средствами, находящимися на расчетном счете Застройщика;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перевод денежных средств на счет в другом уполномоченном банке, открытом с учетом требований нормативно-правовых актов;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 xml:space="preserve"> уплата налогов, сборов и иных обязательных платежей в соответствии с требованиями законодательства, в том числе штрафов, пеней и иных санкций, а также административных штрафов и установленных уголовным законодательством штрафов;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возврат Дольщику денежных средств, уплаченных им в счет цены договора, а также процентов на эту сумму за пользование указанными денежными средствами в случаях, предусмотренных действующим законодательством;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>оплата труда,</w:t>
      </w:r>
      <w:r w:rsidRPr="00BE1C6F">
        <w:rPr>
          <w:sz w:val="22"/>
          <w:szCs w:val="22"/>
        </w:rPr>
        <w:t xml:space="preserve"> командировочные и иные расходы, связанные со служебными разъездами; затраты на подготовку/переп</w:t>
      </w:r>
      <w:r w:rsidRPr="00BE1C6F">
        <w:rPr>
          <w:color w:val="000000" w:themeColor="text1"/>
          <w:sz w:val="22"/>
          <w:szCs w:val="22"/>
        </w:rPr>
        <w:t>одготовку кадров и на мероприятия по соблюдению условий труда, оплата услуг лица, осуществляющего функции единоличного исполнительного органа Застройщика; расходы, связанные с предоставлением гарантий и компенсаций в соответствии с законодательством;</w:t>
      </w:r>
      <w:r w:rsidRPr="00BE1C6F">
        <w:rPr>
          <w:sz w:val="22"/>
          <w:szCs w:val="22"/>
        </w:rPr>
        <w:t xml:space="preserve">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E1C6F">
        <w:rPr>
          <w:color w:val="000000" w:themeColor="text1"/>
          <w:sz w:val="22"/>
          <w:szCs w:val="22"/>
        </w:rPr>
        <w:t xml:space="preserve">оплата расходов, связанных с содержанием жилых и (или) нежилых помещений, </w:t>
      </w:r>
      <w:proofErr w:type="spellStart"/>
      <w:r w:rsidRPr="00BE1C6F">
        <w:rPr>
          <w:color w:val="000000" w:themeColor="text1"/>
          <w:sz w:val="22"/>
          <w:szCs w:val="22"/>
        </w:rPr>
        <w:t>машино</w:t>
      </w:r>
      <w:proofErr w:type="spellEnd"/>
      <w:r w:rsidRPr="00BE1C6F">
        <w:rPr>
          <w:color w:val="000000" w:themeColor="text1"/>
          <w:sz w:val="22"/>
          <w:szCs w:val="22"/>
        </w:rPr>
        <w:t>-мест, в том числе плата за коммунальные услуги, со дня получения разрешения на ввод в эксплуатацию, если право собственности на указанные помещения не зарегистрировано;</w:t>
      </w:r>
      <w:r w:rsidRPr="00BE1C6F">
        <w:rPr>
          <w:color w:val="00B050"/>
          <w:sz w:val="22"/>
          <w:szCs w:val="22"/>
        </w:rPr>
        <w:t xml:space="preserve"> </w:t>
      </w:r>
    </w:p>
    <w:p w:rsidR="00551CA6" w:rsidRPr="00BE1C6F" w:rsidRDefault="00551CA6" w:rsidP="00551CA6">
      <w:pPr>
        <w:pStyle w:val="af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BE1C6F">
        <w:rPr>
          <w:color w:val="000000" w:themeColor="text1"/>
          <w:sz w:val="22"/>
          <w:szCs w:val="22"/>
        </w:rPr>
        <w:t>оплата аудиторских услуг, расходов на рекламно-информационного обслуживание, расходов на услуги агентств недвижимости, на типографские работы,  канцелярских расходов, услуги связи, возмещение затрат, связанных с содержанием и эксплуатацией помещений, других основных фондов, в целях обеспечения деятельности Застройщика, включая расходы на аренду, капитальный и текущий ремонт, с содержанием и эксплуатацией служебных автомобилей, в том числе по договорам аренды,  а также иные расходы, связанные</w:t>
      </w:r>
      <w:proofErr w:type="gramEnd"/>
      <w:r w:rsidRPr="00BE1C6F">
        <w:rPr>
          <w:color w:val="000000" w:themeColor="text1"/>
          <w:sz w:val="22"/>
          <w:szCs w:val="22"/>
        </w:rPr>
        <w:t xml:space="preserve"> с обеспечением деятельности Застройщика или предусмотренные законодательством.</w:t>
      </w:r>
      <w:r w:rsidRPr="00BE1C6F">
        <w:rPr>
          <w:color w:val="00B050"/>
          <w:sz w:val="22"/>
          <w:szCs w:val="22"/>
        </w:rPr>
        <w:t xml:space="preserve">  </w:t>
      </w:r>
    </w:p>
    <w:p w:rsidR="00A847A6" w:rsidRPr="00387264" w:rsidRDefault="00A847A6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E1C6F">
        <w:rPr>
          <w:rFonts w:ascii="Times New Roman" w:hAnsi="Times New Roman" w:cs="Times New Roman"/>
          <w:sz w:val="22"/>
          <w:szCs w:val="22"/>
        </w:rPr>
        <w:t>Экономия, полученная Застройщиком при осуществлении деятельности по строительству Объекта,</w:t>
      </w:r>
      <w:r w:rsidRPr="00387264">
        <w:rPr>
          <w:rFonts w:ascii="Times New Roman" w:hAnsi="Times New Roman" w:cs="Times New Roman"/>
          <w:sz w:val="22"/>
          <w:szCs w:val="22"/>
        </w:rPr>
        <w:t xml:space="preserve"> остается в</w:t>
      </w:r>
      <w:r w:rsidR="004F4DAF">
        <w:rPr>
          <w:rFonts w:ascii="Times New Roman" w:hAnsi="Times New Roman" w:cs="Times New Roman"/>
          <w:sz w:val="22"/>
          <w:szCs w:val="22"/>
        </w:rPr>
        <w:t xml:space="preserve"> распоряжении Застройщика.</w:t>
      </w:r>
    </w:p>
    <w:p w:rsidR="000E56C1" w:rsidRPr="00387264" w:rsidRDefault="000E56C1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В случае если на дату регистрации права собственности на Помещение обязательства Дольщика по уплате долевого взноса не будут исполнены в полном объеме, Помещение будет являться находящимся в залоге (ипотеке) у Застройщика в силу закона. Дольщик одновременно с регистрацией права собственности на Помещение обязан совершить действия, необходимые для  государственной регистрации обременения (ипотекой) Помещения в пользу Застройщика. </w:t>
      </w:r>
    </w:p>
    <w:p w:rsidR="00896966" w:rsidRPr="00387264" w:rsidRDefault="000E56C1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896966" w:rsidRPr="00387264">
        <w:rPr>
          <w:rFonts w:ascii="Times New Roman" w:hAnsi="Times New Roman" w:cs="Times New Roman"/>
          <w:sz w:val="22"/>
          <w:szCs w:val="22"/>
        </w:rPr>
        <w:t xml:space="preserve">Дольщик обязан в течение 2 (двух) рабочих дней с момента государственной регистрации права собственности на Помещение  уведомить о регистрации Застройщика и предоставить копию выписки из Единого государственного реестра недвижимости со сведениями о регистрации залога. </w:t>
      </w:r>
    </w:p>
    <w:p w:rsidR="000E56C1" w:rsidRPr="00387264" w:rsidRDefault="00896966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В случае отсутствия в Едином </w:t>
      </w:r>
      <w:r w:rsidR="00F76CED">
        <w:rPr>
          <w:rFonts w:ascii="Times New Roman" w:hAnsi="Times New Roman" w:cs="Times New Roman"/>
          <w:sz w:val="22"/>
          <w:szCs w:val="22"/>
        </w:rPr>
        <w:t>г</w:t>
      </w:r>
      <w:r w:rsidRPr="00387264">
        <w:rPr>
          <w:rFonts w:ascii="Times New Roman" w:hAnsi="Times New Roman" w:cs="Times New Roman"/>
          <w:sz w:val="22"/>
          <w:szCs w:val="22"/>
        </w:rPr>
        <w:t>осударственном реестре недвижимости информации об обременении Помещения в пользу Застройщика «ипотека в силу закона» Дольщик обязан зарегистрировать/обеспечить государственную регистрацию ипотеки Помещения в силу договора в течение 30 (тридцати) дней с момента государственной регистрации права собственности на Помещение.</w:t>
      </w:r>
    </w:p>
    <w:p w:rsidR="002B2B98" w:rsidRPr="00387264" w:rsidRDefault="002B2B98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 xml:space="preserve">ПОРЯДОК ПЕРЕДАЧИ </w:t>
      </w:r>
      <w:r w:rsidR="00271FD2" w:rsidRPr="00387264">
        <w:rPr>
          <w:rFonts w:ascii="Times New Roman" w:hAnsi="Times New Roman"/>
          <w:b/>
          <w:szCs w:val="22"/>
        </w:rPr>
        <w:t>ПОМЕЩЕНИЯ</w:t>
      </w:r>
    </w:p>
    <w:p w:rsidR="007C5531" w:rsidRPr="00387264" w:rsidRDefault="002B2B98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Сро</w:t>
      </w:r>
      <w:r w:rsidR="00D566C6" w:rsidRPr="00387264">
        <w:rPr>
          <w:rFonts w:ascii="Times New Roman" w:hAnsi="Times New Roman" w:cs="Times New Roman"/>
          <w:sz w:val="22"/>
          <w:szCs w:val="22"/>
        </w:rPr>
        <w:t>к</w:t>
      </w:r>
      <w:r w:rsidR="00A66584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E8577B" w:rsidRPr="00387264">
        <w:rPr>
          <w:rFonts w:ascii="Times New Roman" w:hAnsi="Times New Roman" w:cs="Times New Roman"/>
          <w:sz w:val="22"/>
          <w:szCs w:val="22"/>
        </w:rPr>
        <w:t>ввода</w:t>
      </w:r>
      <w:r w:rsidR="00A66584" w:rsidRPr="00387264">
        <w:rPr>
          <w:rFonts w:ascii="Times New Roman" w:hAnsi="Times New Roman" w:cs="Times New Roman"/>
          <w:sz w:val="22"/>
          <w:szCs w:val="22"/>
        </w:rPr>
        <w:t xml:space="preserve"> Объекта в эксплуатацию</w:t>
      </w:r>
      <w:r w:rsidR="00EC64D4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A04D1B" w:rsidRPr="00387264">
        <w:rPr>
          <w:rFonts w:ascii="Times New Roman" w:hAnsi="Times New Roman" w:cs="Times New Roman"/>
          <w:sz w:val="22"/>
          <w:szCs w:val="22"/>
        </w:rPr>
        <w:t>–</w:t>
      </w:r>
      <w:r w:rsidR="00A66584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FA71DB" w:rsidRPr="00FA71DB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FA71DB" w:rsidRPr="00FA71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4D1B" w:rsidRPr="00FA71DB">
        <w:rPr>
          <w:rFonts w:ascii="Times New Roman" w:hAnsi="Times New Roman" w:cs="Times New Roman"/>
          <w:b/>
          <w:sz w:val="22"/>
          <w:szCs w:val="22"/>
        </w:rPr>
        <w:t xml:space="preserve">квартал </w:t>
      </w:r>
      <w:r w:rsidR="00B9265D" w:rsidRPr="00FA71DB">
        <w:rPr>
          <w:rFonts w:ascii="Times New Roman" w:hAnsi="Times New Roman" w:cs="Times New Roman"/>
          <w:b/>
          <w:sz w:val="22"/>
          <w:szCs w:val="22"/>
        </w:rPr>
        <w:t>202</w:t>
      </w:r>
      <w:r w:rsidR="00FA71DB" w:rsidRPr="00FA71DB">
        <w:rPr>
          <w:rFonts w:ascii="Times New Roman" w:hAnsi="Times New Roman" w:cs="Times New Roman"/>
          <w:b/>
          <w:sz w:val="22"/>
          <w:szCs w:val="22"/>
        </w:rPr>
        <w:t>1</w:t>
      </w:r>
      <w:r w:rsidR="001D20C5" w:rsidRPr="00FA71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20F2" w:rsidRPr="00FA71DB">
        <w:rPr>
          <w:rFonts w:ascii="Times New Roman" w:hAnsi="Times New Roman" w:cs="Times New Roman"/>
          <w:b/>
          <w:sz w:val="22"/>
          <w:szCs w:val="22"/>
        </w:rPr>
        <w:t>г</w:t>
      </w:r>
      <w:r w:rsidRPr="00FA71DB">
        <w:rPr>
          <w:rFonts w:ascii="Times New Roman" w:hAnsi="Times New Roman" w:cs="Times New Roman"/>
          <w:b/>
          <w:sz w:val="22"/>
          <w:szCs w:val="22"/>
        </w:rPr>
        <w:t>.</w:t>
      </w:r>
      <w:r w:rsidRPr="00FA71DB">
        <w:rPr>
          <w:rFonts w:ascii="Times New Roman" w:hAnsi="Times New Roman" w:cs="Times New Roman"/>
          <w:sz w:val="22"/>
          <w:szCs w:val="22"/>
        </w:rPr>
        <w:t xml:space="preserve"> </w:t>
      </w:r>
      <w:r w:rsidRPr="00387264">
        <w:rPr>
          <w:rFonts w:ascii="Times New Roman" w:hAnsi="Times New Roman" w:cs="Times New Roman"/>
          <w:sz w:val="22"/>
          <w:szCs w:val="22"/>
        </w:rPr>
        <w:t>В случае если строительство Объекта не может быть завершено в указанный срок</w:t>
      </w:r>
      <w:r w:rsidR="00EC64D4" w:rsidRPr="00387264">
        <w:rPr>
          <w:rFonts w:ascii="Times New Roman" w:hAnsi="Times New Roman" w:cs="Times New Roman"/>
          <w:sz w:val="22"/>
          <w:szCs w:val="22"/>
        </w:rPr>
        <w:t>,</w:t>
      </w:r>
      <w:r w:rsidRPr="00387264">
        <w:rPr>
          <w:rFonts w:ascii="Times New Roman" w:hAnsi="Times New Roman" w:cs="Times New Roman"/>
          <w:sz w:val="22"/>
          <w:szCs w:val="22"/>
        </w:rPr>
        <w:t xml:space="preserve"> Застройщик не позднее</w:t>
      </w:r>
      <w:r w:rsidR="003706DD" w:rsidRPr="00387264">
        <w:rPr>
          <w:rFonts w:ascii="Times New Roman" w:hAnsi="Times New Roman" w:cs="Times New Roman"/>
          <w:sz w:val="22"/>
          <w:szCs w:val="22"/>
        </w:rPr>
        <w:t>,</w:t>
      </w:r>
      <w:r w:rsidRPr="00387264">
        <w:rPr>
          <w:rFonts w:ascii="Times New Roman" w:hAnsi="Times New Roman" w:cs="Times New Roman"/>
          <w:sz w:val="22"/>
          <w:szCs w:val="22"/>
        </w:rPr>
        <w:t xml:space="preserve"> чем за 2 (два) месяца до истечения </w:t>
      </w:r>
      <w:r w:rsidR="00FB0BCF" w:rsidRPr="00387264">
        <w:rPr>
          <w:rFonts w:ascii="Times New Roman" w:hAnsi="Times New Roman" w:cs="Times New Roman"/>
          <w:sz w:val="22"/>
          <w:szCs w:val="22"/>
        </w:rPr>
        <w:t>выше</w:t>
      </w:r>
      <w:r w:rsidRPr="00387264">
        <w:rPr>
          <w:rFonts w:ascii="Times New Roman" w:hAnsi="Times New Roman" w:cs="Times New Roman"/>
          <w:sz w:val="22"/>
          <w:szCs w:val="22"/>
        </w:rPr>
        <w:t>указанного срока обязан направить Дольщику соответствующую информацию и предложение о внесении изме</w:t>
      </w:r>
      <w:r w:rsidR="00E3325A" w:rsidRPr="00387264">
        <w:rPr>
          <w:rFonts w:ascii="Times New Roman" w:hAnsi="Times New Roman" w:cs="Times New Roman"/>
          <w:sz w:val="22"/>
          <w:szCs w:val="22"/>
        </w:rPr>
        <w:t>нении (дополнений) в настоящий 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оговор. </w:t>
      </w:r>
    </w:p>
    <w:p w:rsidR="002B2B98" w:rsidRPr="00387264" w:rsidRDefault="002B2B98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Передача Застройщиком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Pr="00387264">
        <w:rPr>
          <w:rFonts w:ascii="Times New Roman" w:hAnsi="Times New Roman" w:cs="Times New Roman"/>
          <w:sz w:val="22"/>
          <w:szCs w:val="22"/>
        </w:rPr>
        <w:t xml:space="preserve"> осуществляется в течение </w:t>
      </w:r>
      <w:r w:rsidR="00F2461C" w:rsidRPr="00387264">
        <w:rPr>
          <w:rFonts w:ascii="Times New Roman" w:hAnsi="Times New Roman" w:cs="Times New Roman"/>
          <w:sz w:val="22"/>
          <w:szCs w:val="22"/>
        </w:rPr>
        <w:t>6 (шести)</w:t>
      </w:r>
      <w:r w:rsidRPr="00387264">
        <w:rPr>
          <w:rFonts w:ascii="Times New Roman" w:hAnsi="Times New Roman" w:cs="Times New Roman"/>
          <w:sz w:val="22"/>
          <w:szCs w:val="22"/>
        </w:rPr>
        <w:t xml:space="preserve"> месяцев с момента получения Застройщиком документа, разрешающего ввод </w:t>
      </w:r>
      <w:r w:rsidR="00E842B3" w:rsidRPr="00387264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7264">
        <w:rPr>
          <w:rFonts w:ascii="Times New Roman" w:hAnsi="Times New Roman" w:cs="Times New Roman"/>
          <w:sz w:val="22"/>
          <w:szCs w:val="22"/>
        </w:rPr>
        <w:t>в эксплуатацию</w:t>
      </w:r>
      <w:r w:rsidR="00E842B3" w:rsidRPr="00387264">
        <w:rPr>
          <w:rFonts w:ascii="Times New Roman" w:hAnsi="Times New Roman" w:cs="Times New Roman"/>
          <w:sz w:val="22"/>
          <w:szCs w:val="22"/>
        </w:rPr>
        <w:t>,</w:t>
      </w:r>
      <w:r w:rsidRPr="00387264">
        <w:rPr>
          <w:rFonts w:ascii="Times New Roman" w:hAnsi="Times New Roman" w:cs="Times New Roman"/>
          <w:sz w:val="22"/>
          <w:szCs w:val="22"/>
        </w:rPr>
        <w:t xml:space="preserve"> путем подписания </w:t>
      </w:r>
      <w:r w:rsidR="00E3325A" w:rsidRPr="00387264">
        <w:rPr>
          <w:rFonts w:ascii="Times New Roman" w:hAnsi="Times New Roman" w:cs="Times New Roman"/>
          <w:sz w:val="22"/>
          <w:szCs w:val="22"/>
        </w:rPr>
        <w:t>с</w:t>
      </w:r>
      <w:r w:rsidRPr="00387264">
        <w:rPr>
          <w:rFonts w:ascii="Times New Roman" w:hAnsi="Times New Roman" w:cs="Times New Roman"/>
          <w:sz w:val="22"/>
          <w:szCs w:val="22"/>
        </w:rPr>
        <w:t>торонами передаточного акта, который вместе с настоящим договором является основанием для регистрации прав</w:t>
      </w:r>
      <w:r w:rsidR="00432B12" w:rsidRPr="00387264">
        <w:rPr>
          <w:rFonts w:ascii="Times New Roman" w:hAnsi="Times New Roman" w:cs="Times New Roman"/>
          <w:sz w:val="22"/>
          <w:szCs w:val="22"/>
        </w:rPr>
        <w:t xml:space="preserve">а собственности Дольщика на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Помещение</w:t>
      </w:r>
      <w:r w:rsidRPr="00387264">
        <w:rPr>
          <w:rFonts w:ascii="Times New Roman" w:hAnsi="Times New Roman" w:cs="Times New Roman"/>
          <w:sz w:val="22"/>
          <w:szCs w:val="22"/>
        </w:rPr>
        <w:t xml:space="preserve">.  </w:t>
      </w:r>
      <w:r w:rsidR="007D51FB" w:rsidRPr="00387264">
        <w:rPr>
          <w:rFonts w:ascii="Times New Roman" w:hAnsi="Times New Roman" w:cs="Times New Roman"/>
          <w:sz w:val="22"/>
          <w:szCs w:val="22"/>
        </w:rPr>
        <w:t>Допускается досрочное исполнение Застройщиком обязательства по передаче Помещения.</w:t>
      </w:r>
    </w:p>
    <w:p w:rsidR="000334D5" w:rsidRPr="00387264" w:rsidRDefault="00E125D4" w:rsidP="000334D5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Наличие неисполненных денежных обязательств Дольщика перед Застройщиком исключает возможность передачи Помещения, если иное не будет установлено Застройщиком. </w:t>
      </w:r>
    </w:p>
    <w:p w:rsidR="00C84D07" w:rsidRPr="00387264" w:rsidRDefault="00700AF8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Застройщик, получив разрешение на ввод Объекта в эксплуатацию, обязан направить Дольщику уведомление о завершении строительства Объекта и готовности к передаче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Pr="00387264">
        <w:rPr>
          <w:rFonts w:ascii="Times New Roman" w:hAnsi="Times New Roman" w:cs="Times New Roman"/>
          <w:sz w:val="22"/>
          <w:szCs w:val="22"/>
        </w:rPr>
        <w:t xml:space="preserve"> в собственность Дольщику. </w:t>
      </w:r>
    </w:p>
    <w:p w:rsidR="001E7C58" w:rsidRPr="00387264" w:rsidRDefault="00C84D07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Дольщик, получивший уведомление о завершении строительства Объекта и готовности к передаче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в собственность</w:t>
      </w:r>
      <w:r w:rsidR="00423B3E" w:rsidRPr="00387264">
        <w:rPr>
          <w:rFonts w:ascii="Times New Roman" w:hAnsi="Times New Roman" w:cs="Times New Roman"/>
          <w:sz w:val="22"/>
          <w:szCs w:val="22"/>
        </w:rPr>
        <w:t>,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обязан принят</w:t>
      </w:r>
      <w:r w:rsidR="00432B12" w:rsidRPr="00387264">
        <w:rPr>
          <w:rFonts w:ascii="Times New Roman" w:hAnsi="Times New Roman" w:cs="Times New Roman"/>
          <w:sz w:val="22"/>
          <w:szCs w:val="22"/>
        </w:rPr>
        <w:t>ь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Помещение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432B12" w:rsidRPr="00387264">
        <w:rPr>
          <w:rFonts w:ascii="Times New Roman" w:hAnsi="Times New Roman" w:cs="Times New Roman"/>
          <w:sz w:val="22"/>
          <w:szCs w:val="22"/>
        </w:rPr>
        <w:t>7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(</w:t>
      </w:r>
      <w:r w:rsidR="00903D59" w:rsidRPr="00387264">
        <w:rPr>
          <w:rFonts w:ascii="Times New Roman" w:hAnsi="Times New Roman" w:cs="Times New Roman"/>
          <w:sz w:val="22"/>
          <w:szCs w:val="22"/>
        </w:rPr>
        <w:t>с</w:t>
      </w:r>
      <w:r w:rsidR="00432B12" w:rsidRPr="00387264">
        <w:rPr>
          <w:rFonts w:ascii="Times New Roman" w:hAnsi="Times New Roman" w:cs="Times New Roman"/>
          <w:sz w:val="22"/>
          <w:szCs w:val="22"/>
        </w:rPr>
        <w:t xml:space="preserve">еми) </w:t>
      </w:r>
      <w:r w:rsidR="007E4108" w:rsidRPr="00387264">
        <w:rPr>
          <w:rFonts w:ascii="Times New Roman" w:hAnsi="Times New Roman" w:cs="Times New Roman"/>
          <w:sz w:val="22"/>
          <w:szCs w:val="22"/>
        </w:rPr>
        <w:t>рабочих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дней со дня </w:t>
      </w:r>
      <w:r w:rsidR="00815DC2" w:rsidRPr="00387264">
        <w:rPr>
          <w:rFonts w:ascii="Times New Roman" w:hAnsi="Times New Roman" w:cs="Times New Roman"/>
          <w:sz w:val="22"/>
          <w:szCs w:val="22"/>
        </w:rPr>
        <w:t>доставки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</w:t>
      </w:r>
      <w:r w:rsidR="00E8577B" w:rsidRPr="00387264">
        <w:rPr>
          <w:rFonts w:ascii="Times New Roman" w:hAnsi="Times New Roman" w:cs="Times New Roman"/>
          <w:sz w:val="22"/>
          <w:szCs w:val="22"/>
        </w:rPr>
        <w:t>уведомления</w:t>
      </w:r>
      <w:r w:rsidR="001E7C58" w:rsidRPr="0038726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7C58" w:rsidRPr="00387264" w:rsidRDefault="00E125D4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До подписания Акта Дольщик вправе потребовать от Застройщика составления двустороннего документа, в котором указывается несоответствие Помещения обязательным требованиям, и отказаться от подписания акта приема-передачи до устранения выявленных и зафиксированных действительных недостатков. </w:t>
      </w:r>
    </w:p>
    <w:p w:rsidR="00C22D45" w:rsidRPr="00C22D45" w:rsidRDefault="00EE1A25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22D45">
        <w:rPr>
          <w:rFonts w:ascii="Times New Roman" w:hAnsi="Times New Roman" w:cs="Times New Roman"/>
          <w:sz w:val="22"/>
          <w:szCs w:val="22"/>
        </w:rPr>
        <w:tab/>
      </w:r>
      <w:r w:rsidR="00C128CD" w:rsidRPr="00C22D45">
        <w:rPr>
          <w:rFonts w:ascii="Times New Roman" w:hAnsi="Times New Roman" w:cs="Times New Roman"/>
          <w:sz w:val="22"/>
          <w:szCs w:val="22"/>
        </w:rPr>
        <w:t>При уклонении Дольщика от принятия Помещения в предусмотренный срок или при отказе Дольщика от принятия Помещения</w:t>
      </w:r>
      <w:r w:rsidRPr="00C22D45">
        <w:rPr>
          <w:rFonts w:ascii="Times New Roman" w:hAnsi="Times New Roman" w:cs="Times New Roman"/>
          <w:sz w:val="22"/>
          <w:szCs w:val="22"/>
        </w:rPr>
        <w:t xml:space="preserve"> без достаточных на то оснований,</w:t>
      </w:r>
      <w:r w:rsidR="00C128CD" w:rsidRPr="00C22D45">
        <w:rPr>
          <w:rFonts w:ascii="Times New Roman" w:hAnsi="Times New Roman" w:cs="Times New Roman"/>
          <w:sz w:val="22"/>
          <w:szCs w:val="22"/>
        </w:rPr>
        <w:t xml:space="preserve"> </w:t>
      </w:r>
      <w:r w:rsidRPr="00C22D45">
        <w:rPr>
          <w:rFonts w:ascii="Times New Roman" w:hAnsi="Times New Roman" w:cs="Times New Roman"/>
          <w:sz w:val="22"/>
          <w:szCs w:val="22"/>
        </w:rPr>
        <w:t>З</w:t>
      </w:r>
      <w:r w:rsidR="00C128CD" w:rsidRPr="00C22D45">
        <w:rPr>
          <w:rFonts w:ascii="Times New Roman" w:hAnsi="Times New Roman" w:cs="Times New Roman"/>
          <w:sz w:val="22"/>
          <w:szCs w:val="22"/>
        </w:rPr>
        <w:t xml:space="preserve">астройщик вправе составить односторонний акт или иной документ о передаче </w:t>
      </w:r>
      <w:r w:rsidRPr="00C22D45">
        <w:rPr>
          <w:rFonts w:ascii="Times New Roman" w:hAnsi="Times New Roman" w:cs="Times New Roman"/>
          <w:sz w:val="22"/>
          <w:szCs w:val="22"/>
        </w:rPr>
        <w:t>Помещения Дольщику</w:t>
      </w:r>
      <w:r w:rsidR="00C128CD" w:rsidRPr="00C22D45">
        <w:rPr>
          <w:rFonts w:ascii="Times New Roman" w:hAnsi="Times New Roman" w:cs="Times New Roman"/>
          <w:sz w:val="22"/>
          <w:szCs w:val="22"/>
        </w:rPr>
        <w:t xml:space="preserve">. </w:t>
      </w:r>
      <w:r w:rsidR="00C22D45" w:rsidRPr="00C22D45">
        <w:rPr>
          <w:rFonts w:ascii="Times New Roman" w:hAnsi="Times New Roman" w:cs="Times New Roman"/>
          <w:sz w:val="22"/>
          <w:szCs w:val="22"/>
        </w:rPr>
        <w:t xml:space="preserve">При этом риск случайной гибели </w:t>
      </w:r>
      <w:r w:rsidR="00C22D45" w:rsidRPr="00C22D45">
        <w:rPr>
          <w:rFonts w:ascii="Times New Roman" w:hAnsi="Times New Roman" w:cs="Times New Roman"/>
          <w:sz w:val="22"/>
          <w:szCs w:val="22"/>
        </w:rPr>
        <w:t>Помещения</w:t>
      </w:r>
      <w:r w:rsidR="00C22D45" w:rsidRPr="00C22D45">
        <w:rPr>
          <w:rFonts w:ascii="Times New Roman" w:hAnsi="Times New Roman" w:cs="Times New Roman"/>
          <w:sz w:val="22"/>
          <w:szCs w:val="22"/>
        </w:rPr>
        <w:t xml:space="preserve"> признается перешедшим к </w:t>
      </w:r>
      <w:r w:rsidR="00C22D45" w:rsidRPr="00C22D45">
        <w:rPr>
          <w:rFonts w:ascii="Times New Roman" w:hAnsi="Times New Roman" w:cs="Times New Roman"/>
          <w:sz w:val="22"/>
          <w:szCs w:val="22"/>
        </w:rPr>
        <w:t>Дольщику</w:t>
      </w:r>
      <w:r w:rsidR="00C22D45" w:rsidRPr="00C22D45">
        <w:rPr>
          <w:rFonts w:ascii="Times New Roman" w:hAnsi="Times New Roman" w:cs="Times New Roman"/>
          <w:sz w:val="22"/>
          <w:szCs w:val="22"/>
        </w:rPr>
        <w:t xml:space="preserve"> со дня составления </w:t>
      </w:r>
      <w:r w:rsidR="00C22D45" w:rsidRPr="00C22D45">
        <w:rPr>
          <w:rFonts w:ascii="Times New Roman" w:hAnsi="Times New Roman" w:cs="Times New Roman"/>
          <w:sz w:val="22"/>
          <w:szCs w:val="22"/>
        </w:rPr>
        <w:t>такого</w:t>
      </w:r>
      <w:r w:rsidR="00C22D45" w:rsidRPr="00C22D45">
        <w:rPr>
          <w:rFonts w:ascii="Times New Roman" w:hAnsi="Times New Roman" w:cs="Times New Roman"/>
          <w:sz w:val="22"/>
          <w:szCs w:val="22"/>
        </w:rPr>
        <w:t xml:space="preserve"> одностороннего акта или иного документа о передаче </w:t>
      </w:r>
      <w:r w:rsidR="00C22D45" w:rsidRPr="00C22D45">
        <w:rPr>
          <w:rFonts w:ascii="Times New Roman" w:hAnsi="Times New Roman" w:cs="Times New Roman"/>
          <w:sz w:val="22"/>
          <w:szCs w:val="22"/>
        </w:rPr>
        <w:t>Помещения Дольщику</w:t>
      </w:r>
      <w:r w:rsidR="00C22D45" w:rsidRPr="00C22D45">
        <w:rPr>
          <w:rFonts w:ascii="Times New Roman" w:hAnsi="Times New Roman" w:cs="Times New Roman"/>
          <w:sz w:val="22"/>
          <w:szCs w:val="22"/>
        </w:rPr>
        <w:t>.</w:t>
      </w:r>
    </w:p>
    <w:p w:rsidR="004F3AD4" w:rsidRPr="00387264" w:rsidRDefault="004F3AD4" w:rsidP="004F3AD4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>Подписанием настоящего договора Дольщик подтверждает, что им получена вся информация о потребительских свойствах и характеристиках Помещения, что он ознакомлен с  местоположением  Объекта  с учетом окружающей обстановки, включая размещение в непосредственной близости к Объекту зданий, сооружений, дорог и проездов, а также ознакомлен со сведениями о составе и месте расположения общего имущества в Объекте.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 Дольщик уведомлен, что со всей необходимой информацией об Объекте он </w:t>
      </w:r>
      <w:r w:rsidR="00EA5806"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387264">
        <w:rPr>
          <w:rFonts w:ascii="Times New Roman" w:hAnsi="Times New Roman" w:cs="Times New Roman"/>
          <w:sz w:val="22"/>
          <w:szCs w:val="22"/>
        </w:rPr>
        <w:t xml:space="preserve">может ознакомиться на официальном сайте Застройщика </w:t>
      </w:r>
      <w:r w:rsidRPr="00387264">
        <w:rPr>
          <w:rFonts w:ascii="Times New Roman" w:hAnsi="Times New Roman" w:cs="Times New Roman"/>
          <w:color w:val="0000FF"/>
          <w:sz w:val="22"/>
          <w:szCs w:val="22"/>
        </w:rPr>
        <w:t>http://</w:t>
      </w:r>
      <w:hyperlink w:history="1">
        <w:r w:rsidRPr="00387264">
          <w:rPr>
            <w:rFonts w:ascii="Times New Roman" w:hAnsi="Times New Roman" w:cs="Times New Roman"/>
            <w:color w:val="0000FF"/>
            <w:sz w:val="22"/>
            <w:szCs w:val="22"/>
          </w:rPr>
          <w:t>sdregion.ru</w:t>
        </w:r>
      </w:hyperlink>
      <w:r w:rsidRPr="00387264">
        <w:rPr>
          <w:rStyle w:val="af5"/>
          <w:rFonts w:ascii="Times New Roman" w:hAnsi="Times New Roman" w:cs="Times New Roman"/>
          <w:sz w:val="22"/>
          <w:szCs w:val="22"/>
          <w:u w:val="none"/>
        </w:rPr>
        <w:t>.</w:t>
      </w:r>
    </w:p>
    <w:p w:rsidR="007E4108" w:rsidRPr="00387264" w:rsidRDefault="007E4108" w:rsidP="007E4108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Подписание акта приема-передачи признается сторонами подтверждением того, что Дольщик произвел осмотр Помещения и на момент составления Акта не имеет претензий к полученному им и указанному в этом Акте имуществу. Дольщик, принявший  имущество, указанное в Акте без проверки, лишается права ссылаться на явные недостатки имущества, которые могли быть установлены при обычном способе приемки имущества.</w:t>
      </w:r>
    </w:p>
    <w:p w:rsidR="00C128CD" w:rsidRPr="00387264" w:rsidRDefault="007E4108" w:rsidP="007E4108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>Риск случайной гибели Помещения, а также бремя содержания (оплата коммунальных услуг, техническое обслуживание, водоснабжение, электро- и теплоснабжение и т.п.,  иные расходы, связанные с содержанием и поддержанием сохранности Помещения) признаются перешедшими к Дольщику с даты передачи Помещения в порядке, предусмотренном договором и Федеральным законом № 214-ФЗ от 30 декабря 2004 г. «Об участии в долевом строительстве многоквартирных домов и иных объектов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 недвижимости и о внесении изменений в некоторые  законодательные акты Российской Федерации.</w:t>
      </w:r>
    </w:p>
    <w:p w:rsidR="00191EA6" w:rsidRPr="00387264" w:rsidRDefault="00191EA6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A0E" w:rsidRPr="00387264" w:rsidRDefault="00BD5A0E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>ГАРАНТИЙНЫЕ ОБЯЗАТЕЛЬСТВА</w:t>
      </w:r>
    </w:p>
    <w:p w:rsidR="00125168" w:rsidRPr="00387264" w:rsidRDefault="007B4C95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Гарантийный срок для </w:t>
      </w:r>
      <w:r w:rsidR="00405906" w:rsidRPr="00387264">
        <w:rPr>
          <w:rFonts w:ascii="Times New Roman" w:hAnsi="Times New Roman" w:cs="Times New Roman"/>
          <w:sz w:val="22"/>
          <w:szCs w:val="22"/>
        </w:rPr>
        <w:t>Помещения,</w:t>
      </w:r>
      <w:r w:rsidRPr="00387264">
        <w:rPr>
          <w:rFonts w:ascii="Times New Roman" w:hAnsi="Times New Roman" w:cs="Times New Roman"/>
          <w:sz w:val="22"/>
          <w:szCs w:val="22"/>
        </w:rPr>
        <w:t xml:space="preserve"> за исключением технологического и инженерного оборудования, входящего в состав </w:t>
      </w:r>
      <w:r w:rsidR="00405906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3213D9" w:rsidRPr="00387264">
        <w:rPr>
          <w:rFonts w:ascii="Times New Roman" w:hAnsi="Times New Roman" w:cs="Times New Roman"/>
          <w:sz w:val="22"/>
          <w:szCs w:val="22"/>
        </w:rPr>
        <w:t>,</w:t>
      </w:r>
      <w:r w:rsidRPr="00387264">
        <w:rPr>
          <w:rFonts w:ascii="Times New Roman" w:hAnsi="Times New Roman" w:cs="Times New Roman"/>
          <w:sz w:val="22"/>
          <w:szCs w:val="22"/>
        </w:rPr>
        <w:t xml:space="preserve"> составляет пять лет. Указанный гарантийный срок исчисляется со дня передачи Дольщику </w:t>
      </w:r>
      <w:r w:rsidR="00271FD2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F37A77" w:rsidRPr="00387264">
        <w:rPr>
          <w:rFonts w:ascii="Times New Roman" w:hAnsi="Times New Roman" w:cs="Times New Roman"/>
          <w:sz w:val="22"/>
          <w:szCs w:val="22"/>
        </w:rPr>
        <w:t>.</w:t>
      </w:r>
    </w:p>
    <w:p w:rsidR="00024BFD" w:rsidRPr="00387264" w:rsidRDefault="00024BFD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</w:t>
      </w:r>
      <w:r w:rsidR="00405906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="003213D9" w:rsidRPr="00387264">
        <w:rPr>
          <w:rFonts w:ascii="Times New Roman" w:hAnsi="Times New Roman" w:cs="Times New Roman"/>
          <w:sz w:val="22"/>
          <w:szCs w:val="22"/>
        </w:rPr>
        <w:t>,</w:t>
      </w:r>
      <w:r w:rsidRPr="00387264">
        <w:rPr>
          <w:rFonts w:ascii="Times New Roman" w:hAnsi="Times New Roman" w:cs="Times New Roman"/>
          <w:sz w:val="22"/>
          <w:szCs w:val="22"/>
        </w:rPr>
        <w:t xml:space="preserve"> составляет три года. Указанный гарантийный срок исчисляется со дня подписания документа о передаче </w:t>
      </w:r>
      <w:r w:rsidR="007761B1" w:rsidRPr="00387264">
        <w:rPr>
          <w:rFonts w:ascii="Times New Roman" w:hAnsi="Times New Roman" w:cs="Times New Roman"/>
          <w:sz w:val="22"/>
          <w:szCs w:val="22"/>
        </w:rPr>
        <w:t xml:space="preserve">Дольщику </w:t>
      </w:r>
      <w:r w:rsidR="00ED31A0" w:rsidRPr="00387264">
        <w:rPr>
          <w:rFonts w:ascii="Times New Roman" w:hAnsi="Times New Roman" w:cs="Times New Roman"/>
          <w:sz w:val="22"/>
          <w:szCs w:val="22"/>
        </w:rPr>
        <w:t>Помещения</w:t>
      </w:r>
      <w:r w:rsidRPr="00387264">
        <w:rPr>
          <w:rFonts w:ascii="Times New Roman" w:hAnsi="Times New Roman" w:cs="Times New Roman"/>
          <w:sz w:val="22"/>
          <w:szCs w:val="22"/>
        </w:rPr>
        <w:t>.</w:t>
      </w:r>
    </w:p>
    <w:p w:rsidR="00E70D22" w:rsidRPr="00387264" w:rsidRDefault="00E70D22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>ОТВЕТСТВЕННОСТЬ СТОРОН</w:t>
      </w:r>
    </w:p>
    <w:p w:rsidR="004B550F" w:rsidRPr="00387264" w:rsidRDefault="004B550F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В случа</w:t>
      </w:r>
      <w:r w:rsidR="006A2C72" w:rsidRPr="00387264">
        <w:rPr>
          <w:rFonts w:ascii="Times New Roman" w:hAnsi="Times New Roman" w:cs="Times New Roman"/>
          <w:sz w:val="22"/>
          <w:szCs w:val="22"/>
        </w:rPr>
        <w:t>е нарушения условий настоящего</w:t>
      </w:r>
      <w:r w:rsidR="00ED31A0" w:rsidRPr="00387264">
        <w:rPr>
          <w:rFonts w:ascii="Times New Roman" w:hAnsi="Times New Roman" w:cs="Times New Roman"/>
          <w:sz w:val="22"/>
          <w:szCs w:val="22"/>
        </w:rPr>
        <w:t xml:space="preserve"> д</w:t>
      </w:r>
      <w:r w:rsidR="00E3325A" w:rsidRPr="00387264">
        <w:rPr>
          <w:rFonts w:ascii="Times New Roman" w:hAnsi="Times New Roman" w:cs="Times New Roman"/>
          <w:sz w:val="22"/>
          <w:szCs w:val="22"/>
        </w:rPr>
        <w:t>оговора с</w:t>
      </w:r>
      <w:r w:rsidRPr="00387264">
        <w:rPr>
          <w:rFonts w:ascii="Times New Roman" w:hAnsi="Times New Roman" w:cs="Times New Roman"/>
          <w:sz w:val="22"/>
          <w:szCs w:val="22"/>
        </w:rPr>
        <w:t>тороны несут ответственность в соответствии с требованиями действующего законодательства Р</w:t>
      </w:r>
      <w:r w:rsidR="00903D59" w:rsidRPr="00387264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387264">
        <w:rPr>
          <w:rFonts w:ascii="Times New Roman" w:hAnsi="Times New Roman" w:cs="Times New Roman"/>
          <w:sz w:val="22"/>
          <w:szCs w:val="22"/>
        </w:rPr>
        <w:t>Ф</w:t>
      </w:r>
      <w:r w:rsidR="00903D59" w:rsidRPr="00387264">
        <w:rPr>
          <w:rFonts w:ascii="Times New Roman" w:hAnsi="Times New Roman" w:cs="Times New Roman"/>
          <w:sz w:val="22"/>
          <w:szCs w:val="22"/>
        </w:rPr>
        <w:t>едерации</w:t>
      </w:r>
      <w:r w:rsidR="0069786C" w:rsidRPr="00387264">
        <w:rPr>
          <w:rFonts w:ascii="Times New Roman" w:hAnsi="Times New Roman" w:cs="Times New Roman"/>
          <w:sz w:val="22"/>
          <w:szCs w:val="22"/>
        </w:rPr>
        <w:t xml:space="preserve"> и условиями</w:t>
      </w:r>
      <w:r w:rsidR="00E3325A" w:rsidRPr="00387264">
        <w:rPr>
          <w:rFonts w:ascii="Times New Roman" w:hAnsi="Times New Roman" w:cs="Times New Roman"/>
          <w:sz w:val="22"/>
          <w:szCs w:val="22"/>
        </w:rPr>
        <w:t xml:space="preserve"> настоящ</w:t>
      </w:r>
      <w:r w:rsidR="0069786C" w:rsidRPr="00387264">
        <w:rPr>
          <w:rFonts w:ascii="Times New Roman" w:hAnsi="Times New Roman" w:cs="Times New Roman"/>
          <w:sz w:val="22"/>
          <w:szCs w:val="22"/>
        </w:rPr>
        <w:t>его договора</w:t>
      </w:r>
      <w:r w:rsidRPr="00387264">
        <w:rPr>
          <w:rFonts w:ascii="Times New Roman" w:hAnsi="Times New Roman" w:cs="Times New Roman"/>
          <w:sz w:val="22"/>
          <w:szCs w:val="22"/>
        </w:rPr>
        <w:t>.</w:t>
      </w:r>
    </w:p>
    <w:p w:rsidR="009A122B" w:rsidRPr="00387264" w:rsidRDefault="009A122B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Застройщик вправе потребовать от Дольщика выплаты неустойки, а Дольщик обязуется выплатить Застройщику неустойку в размере </w:t>
      </w:r>
      <w:r w:rsidR="00BC2C80" w:rsidRPr="00551CA6">
        <w:rPr>
          <w:rFonts w:ascii="Times New Roman" w:hAnsi="Times New Roman" w:cs="Times New Roman"/>
          <w:sz w:val="22"/>
          <w:szCs w:val="22"/>
          <w:highlight w:val="lightGray"/>
        </w:rPr>
        <w:t>0,3</w:t>
      </w:r>
      <w:r w:rsidRPr="00551CA6">
        <w:rPr>
          <w:rFonts w:ascii="Times New Roman" w:hAnsi="Times New Roman" w:cs="Times New Roman"/>
          <w:sz w:val="22"/>
          <w:szCs w:val="22"/>
          <w:highlight w:val="lightGray"/>
        </w:rPr>
        <w:t xml:space="preserve"> (</w:t>
      </w:r>
      <w:r w:rsidR="00BC2C80" w:rsidRPr="00551CA6">
        <w:rPr>
          <w:rFonts w:ascii="Times New Roman" w:hAnsi="Times New Roman" w:cs="Times New Roman"/>
          <w:sz w:val="22"/>
          <w:szCs w:val="22"/>
          <w:highlight w:val="lightGray"/>
        </w:rPr>
        <w:t>три десятых</w:t>
      </w:r>
      <w:r w:rsidRPr="00551CA6">
        <w:rPr>
          <w:rFonts w:ascii="Times New Roman" w:hAnsi="Times New Roman" w:cs="Times New Roman"/>
          <w:sz w:val="22"/>
          <w:szCs w:val="22"/>
          <w:highlight w:val="lightGray"/>
        </w:rPr>
        <w:t>)</w:t>
      </w:r>
      <w:r w:rsidRPr="00387264">
        <w:rPr>
          <w:rFonts w:ascii="Times New Roman" w:hAnsi="Times New Roman" w:cs="Times New Roman"/>
          <w:sz w:val="22"/>
          <w:szCs w:val="22"/>
        </w:rPr>
        <w:t xml:space="preserve"> процента от суммы </w:t>
      </w:r>
      <w:r w:rsidR="00F76CED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>олевого взноса за каждый день просрочки исполнения следующих обязательств:</w:t>
      </w:r>
    </w:p>
    <w:p w:rsidR="00887ED4" w:rsidRPr="00387264" w:rsidRDefault="009A122B" w:rsidP="00191EA6">
      <w:pPr>
        <w:pStyle w:val="af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 xml:space="preserve">нарушение срока приведения Помещения в первоначальное состояние, если изменение характеристик Помещения произошло без согласия Застройщика; </w:t>
      </w:r>
      <w:r w:rsidR="00423B3E" w:rsidRPr="00387264">
        <w:rPr>
          <w:sz w:val="22"/>
          <w:szCs w:val="22"/>
        </w:rPr>
        <w:t xml:space="preserve"> </w:t>
      </w:r>
      <w:r w:rsidR="00B6799B" w:rsidRPr="00387264">
        <w:rPr>
          <w:sz w:val="22"/>
          <w:szCs w:val="22"/>
        </w:rPr>
        <w:t xml:space="preserve"> </w:t>
      </w:r>
    </w:p>
    <w:p w:rsidR="009A122B" w:rsidRPr="00387264" w:rsidRDefault="009A122B" w:rsidP="00191EA6">
      <w:pPr>
        <w:pStyle w:val="af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>нарушение срока явки в регистрирующий орган для подачи документов, необходимых для государственной регистрации настоящего договора;</w:t>
      </w:r>
    </w:p>
    <w:p w:rsidR="009A122B" w:rsidRPr="00387264" w:rsidRDefault="009A122B" w:rsidP="00191EA6">
      <w:pPr>
        <w:pStyle w:val="af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 xml:space="preserve">нарушение срока возмещения затрат Застройщика, связанных с прекращением настоящего договора по инициативе Дольщика </w:t>
      </w:r>
      <w:r w:rsidR="00DB352E" w:rsidRPr="00387264">
        <w:rPr>
          <w:sz w:val="22"/>
          <w:szCs w:val="22"/>
        </w:rPr>
        <w:t>по причинам</w:t>
      </w:r>
      <w:r w:rsidR="0069786C" w:rsidRPr="00387264">
        <w:rPr>
          <w:sz w:val="22"/>
          <w:szCs w:val="22"/>
        </w:rPr>
        <w:t>,</w:t>
      </w:r>
      <w:r w:rsidR="00DB352E" w:rsidRPr="00387264">
        <w:rPr>
          <w:sz w:val="22"/>
          <w:szCs w:val="22"/>
        </w:rPr>
        <w:t xml:space="preserve"> независящи</w:t>
      </w:r>
      <w:r w:rsidR="00BB41C2" w:rsidRPr="00387264">
        <w:rPr>
          <w:sz w:val="22"/>
          <w:szCs w:val="22"/>
        </w:rPr>
        <w:t>м</w:t>
      </w:r>
      <w:r w:rsidR="00DB352E" w:rsidRPr="00387264">
        <w:rPr>
          <w:sz w:val="22"/>
          <w:szCs w:val="22"/>
        </w:rPr>
        <w:t xml:space="preserve"> от</w:t>
      </w:r>
      <w:r w:rsidRPr="00387264">
        <w:rPr>
          <w:sz w:val="22"/>
          <w:szCs w:val="22"/>
        </w:rPr>
        <w:t xml:space="preserve"> Застройщик</w:t>
      </w:r>
      <w:r w:rsidR="00DB352E" w:rsidRPr="00387264">
        <w:rPr>
          <w:sz w:val="22"/>
          <w:szCs w:val="22"/>
        </w:rPr>
        <w:t>а</w:t>
      </w:r>
      <w:r w:rsidRPr="00387264">
        <w:rPr>
          <w:sz w:val="22"/>
          <w:szCs w:val="22"/>
        </w:rPr>
        <w:t>.</w:t>
      </w:r>
    </w:p>
    <w:p w:rsidR="00896966" w:rsidRPr="00387264" w:rsidRDefault="00896966" w:rsidP="00191EA6">
      <w:pPr>
        <w:pStyle w:val="af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87264">
        <w:rPr>
          <w:sz w:val="22"/>
          <w:szCs w:val="22"/>
        </w:rPr>
        <w:t>нарушение срока регистрации обременения Помещения залогом в пользу Застройщика (при отсрочке уплаты долевого взноса).</w:t>
      </w:r>
    </w:p>
    <w:p w:rsidR="004B550F" w:rsidRPr="00387264" w:rsidRDefault="009A122B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Стороны настоящего д</w:t>
      </w:r>
      <w:r w:rsidR="004B550F" w:rsidRPr="00387264">
        <w:rPr>
          <w:rFonts w:ascii="Times New Roman" w:hAnsi="Times New Roman" w:cs="Times New Roman"/>
          <w:sz w:val="22"/>
          <w:szCs w:val="22"/>
        </w:rPr>
        <w:t>оговора освобождаются от ответственности за частичное или полное неисполнение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 обязательств,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 если неисполнение явилось следствием обстоятельств непреодолимой си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лы, возникших после заключения </w:t>
      </w:r>
      <w:r w:rsidRPr="00387264">
        <w:rPr>
          <w:rFonts w:ascii="Times New Roman" w:hAnsi="Times New Roman" w:cs="Times New Roman"/>
          <w:sz w:val="22"/>
          <w:szCs w:val="22"/>
        </w:rPr>
        <w:t>д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оговора, которые </w:t>
      </w:r>
      <w:r w:rsidR="00E3325A" w:rsidRPr="00387264">
        <w:rPr>
          <w:rFonts w:ascii="Times New Roman" w:hAnsi="Times New Roman" w:cs="Times New Roman"/>
          <w:sz w:val="22"/>
          <w:szCs w:val="22"/>
        </w:rPr>
        <w:t>с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торона не могла ни предвидеть, ни предотвратить разумными мерами. К обстоятельствам непреодолимой силы относятся события, на которые </w:t>
      </w:r>
      <w:r w:rsidR="00E3325A" w:rsidRPr="00387264">
        <w:rPr>
          <w:rFonts w:ascii="Times New Roman" w:hAnsi="Times New Roman" w:cs="Times New Roman"/>
          <w:sz w:val="22"/>
          <w:szCs w:val="22"/>
        </w:rPr>
        <w:t>с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торона не может оказать влияние и за возникновение которых она не несет ответственности, в том числе </w:t>
      </w:r>
      <w:r w:rsidR="003213D9" w:rsidRPr="00387264">
        <w:rPr>
          <w:rFonts w:ascii="Times New Roman" w:hAnsi="Times New Roman" w:cs="Times New Roman"/>
          <w:sz w:val="22"/>
          <w:szCs w:val="22"/>
        </w:rPr>
        <w:t xml:space="preserve">принятие или изменение </w:t>
      </w:r>
      <w:r w:rsidR="004B550F" w:rsidRPr="00387264">
        <w:rPr>
          <w:rFonts w:ascii="Times New Roman" w:hAnsi="Times New Roman" w:cs="Times New Roman"/>
          <w:sz w:val="22"/>
          <w:szCs w:val="22"/>
        </w:rPr>
        <w:t>нормативн</w:t>
      </w:r>
      <w:r w:rsidR="003213D9" w:rsidRPr="00387264">
        <w:rPr>
          <w:rFonts w:ascii="Times New Roman" w:hAnsi="Times New Roman" w:cs="Times New Roman"/>
          <w:sz w:val="22"/>
          <w:szCs w:val="22"/>
        </w:rPr>
        <w:t xml:space="preserve">ых </w:t>
      </w:r>
      <w:r w:rsidR="004B550F" w:rsidRPr="00387264">
        <w:rPr>
          <w:rFonts w:ascii="Times New Roman" w:hAnsi="Times New Roman" w:cs="Times New Roman"/>
          <w:sz w:val="22"/>
          <w:szCs w:val="22"/>
        </w:rPr>
        <w:t>правовы</w:t>
      </w:r>
      <w:r w:rsidR="003213D9" w:rsidRPr="00387264">
        <w:rPr>
          <w:rFonts w:ascii="Times New Roman" w:hAnsi="Times New Roman" w:cs="Times New Roman"/>
          <w:sz w:val="22"/>
          <w:szCs w:val="22"/>
        </w:rPr>
        <w:t>х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 акт</w:t>
      </w:r>
      <w:r w:rsidR="003213D9" w:rsidRPr="00387264">
        <w:rPr>
          <w:rFonts w:ascii="Times New Roman" w:hAnsi="Times New Roman" w:cs="Times New Roman"/>
          <w:sz w:val="22"/>
          <w:szCs w:val="22"/>
        </w:rPr>
        <w:t>ов</w:t>
      </w:r>
      <w:r w:rsidR="004B550F" w:rsidRPr="00387264">
        <w:rPr>
          <w:rFonts w:ascii="Times New Roman" w:hAnsi="Times New Roman" w:cs="Times New Roman"/>
          <w:sz w:val="22"/>
          <w:szCs w:val="22"/>
        </w:rPr>
        <w:t xml:space="preserve"> РФ и Новосибирской области.</w:t>
      </w:r>
    </w:p>
    <w:p w:rsidR="002B2B98" w:rsidRPr="00387264" w:rsidRDefault="004B550F" w:rsidP="00191EA6">
      <w:pPr>
        <w:pStyle w:val="ConsNormal"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 xml:space="preserve">В случае возникновения обстоятельств непреодолимой силы срок выполнения обязательств по </w:t>
      </w:r>
      <w:r w:rsidR="00423B3E" w:rsidRPr="00387264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9A122B" w:rsidRPr="00387264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>оговору отодвигается соразмерно времени, в течение которого действуют такие обстоятельства и/или их последствия</w:t>
      </w:r>
      <w:r w:rsidR="002B2B98" w:rsidRPr="00387264">
        <w:rPr>
          <w:rFonts w:ascii="Times New Roman" w:hAnsi="Times New Roman" w:cs="Times New Roman"/>
          <w:sz w:val="22"/>
          <w:szCs w:val="22"/>
        </w:rPr>
        <w:t>.</w:t>
      </w:r>
    </w:p>
    <w:p w:rsidR="002B2B98" w:rsidRPr="00387264" w:rsidRDefault="002B2B98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>ДЕЙСТВИЕ И РАСТОРЖЕНИЕ ДОГОВОРА</w:t>
      </w:r>
    </w:p>
    <w:p w:rsidR="00C128CD" w:rsidRPr="00387264" w:rsidRDefault="0035537D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Настоящий д</w:t>
      </w:r>
      <w:r w:rsidR="002B2B98" w:rsidRPr="00387264">
        <w:rPr>
          <w:rFonts w:ascii="Times New Roman" w:hAnsi="Times New Roman" w:cs="Times New Roman"/>
          <w:sz w:val="22"/>
          <w:szCs w:val="22"/>
        </w:rPr>
        <w:t>оговор подлежит государственной регистрации</w:t>
      </w:r>
      <w:r w:rsidR="00DA16DB" w:rsidRPr="00387264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регистрацию недвижимости,</w:t>
      </w:r>
      <w:r w:rsidR="002B2B98" w:rsidRPr="00387264">
        <w:rPr>
          <w:rFonts w:ascii="Times New Roman" w:hAnsi="Times New Roman" w:cs="Times New Roman"/>
          <w:sz w:val="22"/>
          <w:szCs w:val="22"/>
        </w:rPr>
        <w:t xml:space="preserve"> и считается заключённым с момента такой регистрации.</w:t>
      </w:r>
      <w:r w:rsidR="00C128CD" w:rsidRPr="003872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8CD" w:rsidRPr="00387264" w:rsidRDefault="00C128CD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Дольщик обязан явиться в назначенный Застройщиком день в Управление Федеральной Службы государственной регистрации, кадастра и картографии по Новосибирской области для подачи документов, необходимых для  государственной регистрации настоящего договора. О времени подачи настоящего договора на государственную регистрацию Застройщик уведомляет Дольщика путем направления электронного сообщения по адресу, указанному в настоящем договоре. </w:t>
      </w:r>
    </w:p>
    <w:p w:rsidR="002B2B98" w:rsidRPr="00387264" w:rsidRDefault="00C128CD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>Дольщик самостоятельно и за свой счет производит действия, связанные с государственной регистрацией настоящего договора, регистрацией дополнительных соглашений и соглашений об уступке прав и/или обязанностей по настоящему договору и регистрацией  прав Дольщика на Помещение.</w:t>
      </w:r>
    </w:p>
    <w:p w:rsidR="0069786C" w:rsidRPr="00387264" w:rsidRDefault="004F3AD4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договору, в том числе у</w:t>
      </w:r>
      <w:r w:rsidR="0069786C" w:rsidRPr="00387264">
        <w:rPr>
          <w:rFonts w:ascii="Times New Roman" w:hAnsi="Times New Roman" w:cs="Times New Roman"/>
          <w:sz w:val="22"/>
          <w:szCs w:val="22"/>
        </w:rPr>
        <w:t>ступка Дольщиком права требования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="0069786C" w:rsidRPr="00387264">
        <w:rPr>
          <w:rFonts w:ascii="Times New Roman" w:hAnsi="Times New Roman" w:cs="Times New Roman"/>
          <w:sz w:val="22"/>
          <w:szCs w:val="22"/>
        </w:rPr>
        <w:t xml:space="preserve"> иное распоряжение правом требования по настоящему договору</w:t>
      </w:r>
      <w:r>
        <w:rPr>
          <w:rFonts w:ascii="Times New Roman" w:hAnsi="Times New Roman" w:cs="Times New Roman"/>
          <w:sz w:val="22"/>
          <w:szCs w:val="22"/>
        </w:rPr>
        <w:t>,</w:t>
      </w:r>
      <w:r w:rsidR="0069786C" w:rsidRPr="00387264">
        <w:rPr>
          <w:rFonts w:ascii="Times New Roman" w:hAnsi="Times New Roman" w:cs="Times New Roman"/>
          <w:sz w:val="22"/>
          <w:szCs w:val="22"/>
        </w:rPr>
        <w:t xml:space="preserve"> допуска</w:t>
      </w:r>
      <w:r>
        <w:rPr>
          <w:rFonts w:ascii="Times New Roman" w:hAnsi="Times New Roman" w:cs="Times New Roman"/>
          <w:sz w:val="22"/>
          <w:szCs w:val="22"/>
        </w:rPr>
        <w:t>ю</w:t>
      </w:r>
      <w:r w:rsidR="0069786C" w:rsidRPr="00387264">
        <w:rPr>
          <w:rFonts w:ascii="Times New Roman" w:hAnsi="Times New Roman" w:cs="Times New Roman"/>
          <w:sz w:val="22"/>
          <w:szCs w:val="22"/>
        </w:rPr>
        <w:t xml:space="preserve">тся только с письменного согласия Застройщика </w:t>
      </w:r>
      <w:r>
        <w:rPr>
          <w:rFonts w:ascii="Times New Roman" w:hAnsi="Times New Roman" w:cs="Times New Roman"/>
          <w:sz w:val="22"/>
          <w:szCs w:val="22"/>
        </w:rPr>
        <w:t xml:space="preserve">и подлежат </w:t>
      </w:r>
      <w:r w:rsidR="0069786C" w:rsidRPr="00387264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676FE" w:rsidRPr="00387264">
        <w:rPr>
          <w:rFonts w:ascii="Times New Roman" w:hAnsi="Times New Roman" w:cs="Times New Roman"/>
          <w:sz w:val="22"/>
          <w:szCs w:val="22"/>
        </w:rPr>
        <w:t>.</w:t>
      </w:r>
    </w:p>
    <w:p w:rsidR="00EE4B2E" w:rsidRPr="00387264" w:rsidRDefault="00EE4B2E" w:rsidP="00EE4B2E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7264">
        <w:rPr>
          <w:rFonts w:ascii="Times New Roman" w:hAnsi="Times New Roman" w:cs="Times New Roman"/>
          <w:sz w:val="22"/>
          <w:szCs w:val="22"/>
        </w:rPr>
        <w:t xml:space="preserve">В случае расторжения Договора по основаниям, предусмотренным Федеральным законом № 214-ФЗ от 30.12.2004 г., внесенные Дольщиком денежные средства в счет уплаты Цены договора перечисляются на банковский счет Дольщика, указанный в договоре счета </w:t>
      </w:r>
      <w:proofErr w:type="spellStart"/>
      <w:r w:rsidRPr="00387264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387264">
        <w:rPr>
          <w:rFonts w:ascii="Times New Roman" w:hAnsi="Times New Roman" w:cs="Times New Roman"/>
          <w:sz w:val="22"/>
          <w:szCs w:val="22"/>
        </w:rPr>
        <w:t>, заключенн</w:t>
      </w:r>
      <w:r w:rsidR="00DA16DB" w:rsidRPr="00387264">
        <w:rPr>
          <w:rFonts w:ascii="Times New Roman" w:hAnsi="Times New Roman" w:cs="Times New Roman"/>
          <w:sz w:val="22"/>
          <w:szCs w:val="22"/>
        </w:rPr>
        <w:t>ым</w:t>
      </w:r>
      <w:r w:rsidRPr="00387264">
        <w:rPr>
          <w:rFonts w:ascii="Times New Roman" w:hAnsi="Times New Roman" w:cs="Times New Roman"/>
          <w:sz w:val="22"/>
          <w:szCs w:val="22"/>
        </w:rPr>
        <w:t xml:space="preserve"> между Дольщиком и Уполномоченным банком, не позднее 3 (трёх) рабочих дней со дня размещения в единой информационной системе жилищного строительства сведений о погашении в Едином государственном реестре</w:t>
      </w:r>
      <w:proofErr w:type="gramEnd"/>
      <w:r w:rsidRPr="00387264">
        <w:rPr>
          <w:rFonts w:ascii="Times New Roman" w:hAnsi="Times New Roman" w:cs="Times New Roman"/>
          <w:sz w:val="22"/>
          <w:szCs w:val="22"/>
        </w:rPr>
        <w:t xml:space="preserve"> недвижимости записи о государственной регистрации договора участия в долевом строительстве. </w:t>
      </w:r>
    </w:p>
    <w:p w:rsidR="008B2187" w:rsidRPr="00387264" w:rsidRDefault="00EE4B2E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При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 расторжени</w:t>
      </w:r>
      <w:r w:rsidRPr="00387264">
        <w:rPr>
          <w:rFonts w:ascii="Times New Roman" w:hAnsi="Times New Roman" w:cs="Times New Roman"/>
          <w:sz w:val="22"/>
          <w:szCs w:val="22"/>
        </w:rPr>
        <w:t>и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35537D" w:rsidRPr="00387264">
        <w:rPr>
          <w:rFonts w:ascii="Times New Roman" w:hAnsi="Times New Roman" w:cs="Times New Roman"/>
          <w:sz w:val="22"/>
          <w:szCs w:val="22"/>
        </w:rPr>
        <w:t>д</w:t>
      </w:r>
      <w:r w:rsidR="00E3325A" w:rsidRPr="00387264">
        <w:rPr>
          <w:rFonts w:ascii="Times New Roman" w:hAnsi="Times New Roman" w:cs="Times New Roman"/>
          <w:sz w:val="22"/>
          <w:szCs w:val="22"/>
        </w:rPr>
        <w:t>оговора по соглашению с</w:t>
      </w:r>
      <w:r w:rsidR="00B6799B" w:rsidRPr="00387264">
        <w:rPr>
          <w:rFonts w:ascii="Times New Roman" w:hAnsi="Times New Roman" w:cs="Times New Roman"/>
          <w:sz w:val="22"/>
          <w:szCs w:val="22"/>
        </w:rPr>
        <w:t xml:space="preserve">торон, </w:t>
      </w:r>
      <w:r w:rsidR="00024BFD" w:rsidRPr="00387264">
        <w:rPr>
          <w:rFonts w:ascii="Times New Roman" w:hAnsi="Times New Roman" w:cs="Times New Roman"/>
          <w:sz w:val="22"/>
          <w:szCs w:val="22"/>
        </w:rPr>
        <w:t xml:space="preserve">инициатором которого выступает </w:t>
      </w:r>
      <w:r w:rsidR="00B6799B" w:rsidRPr="00387264">
        <w:rPr>
          <w:rFonts w:ascii="Times New Roman" w:hAnsi="Times New Roman" w:cs="Times New Roman"/>
          <w:sz w:val="22"/>
          <w:szCs w:val="22"/>
        </w:rPr>
        <w:t xml:space="preserve"> Дольщик, </w:t>
      </w:r>
      <w:r w:rsidR="00DB352E" w:rsidRPr="00387264">
        <w:rPr>
          <w:rFonts w:ascii="Times New Roman" w:hAnsi="Times New Roman" w:cs="Times New Roman"/>
          <w:sz w:val="22"/>
          <w:szCs w:val="22"/>
        </w:rPr>
        <w:t>по причинам не зависящим от Застройщика, последний</w:t>
      </w:r>
      <w:r w:rsidR="00B6799B" w:rsidRPr="00387264">
        <w:rPr>
          <w:rFonts w:ascii="Times New Roman" w:hAnsi="Times New Roman" w:cs="Times New Roman"/>
          <w:sz w:val="22"/>
          <w:szCs w:val="22"/>
        </w:rPr>
        <w:t xml:space="preserve"> вправе требовать от Дольщика полного возмещения своих затрат, понесенных в связи с заключением и государст</w:t>
      </w:r>
      <w:r w:rsidR="006A2C72" w:rsidRPr="00387264">
        <w:rPr>
          <w:rFonts w:ascii="Times New Roman" w:hAnsi="Times New Roman" w:cs="Times New Roman"/>
          <w:sz w:val="22"/>
          <w:szCs w:val="22"/>
        </w:rPr>
        <w:t xml:space="preserve">венной регистрацией настоящего </w:t>
      </w:r>
      <w:r w:rsidR="0035537D" w:rsidRPr="00387264">
        <w:rPr>
          <w:rFonts w:ascii="Times New Roman" w:hAnsi="Times New Roman" w:cs="Times New Roman"/>
          <w:sz w:val="22"/>
          <w:szCs w:val="22"/>
        </w:rPr>
        <w:t>д</w:t>
      </w:r>
      <w:r w:rsidR="00B6799B" w:rsidRPr="00387264">
        <w:rPr>
          <w:rFonts w:ascii="Times New Roman" w:hAnsi="Times New Roman" w:cs="Times New Roman"/>
          <w:sz w:val="22"/>
          <w:szCs w:val="22"/>
        </w:rPr>
        <w:t>оговора</w:t>
      </w:r>
      <w:r w:rsidR="003213D9" w:rsidRPr="00387264">
        <w:rPr>
          <w:rFonts w:ascii="Times New Roman" w:hAnsi="Times New Roman" w:cs="Times New Roman"/>
          <w:sz w:val="22"/>
          <w:szCs w:val="22"/>
        </w:rPr>
        <w:t xml:space="preserve"> и соглашения о его расторжении</w:t>
      </w:r>
      <w:r w:rsidR="00B6799B" w:rsidRPr="00387264">
        <w:rPr>
          <w:rFonts w:ascii="Times New Roman" w:hAnsi="Times New Roman" w:cs="Times New Roman"/>
          <w:sz w:val="22"/>
          <w:szCs w:val="22"/>
        </w:rPr>
        <w:t xml:space="preserve">. Дольщик обязуется возместить </w:t>
      </w:r>
      <w:r w:rsidR="0035537D" w:rsidRPr="00387264">
        <w:rPr>
          <w:rFonts w:ascii="Times New Roman" w:hAnsi="Times New Roman" w:cs="Times New Roman"/>
          <w:sz w:val="22"/>
          <w:szCs w:val="22"/>
        </w:rPr>
        <w:t>указанные в настоящем пункте д</w:t>
      </w:r>
      <w:r w:rsidR="003213D9" w:rsidRPr="00387264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B6799B" w:rsidRPr="00387264">
        <w:rPr>
          <w:rFonts w:ascii="Times New Roman" w:hAnsi="Times New Roman" w:cs="Times New Roman"/>
          <w:sz w:val="22"/>
          <w:szCs w:val="22"/>
        </w:rPr>
        <w:t>затраты Застройщика в течение 3 (трех) дней с момента предъявления Застройщиком требования об их возмещении.</w:t>
      </w:r>
    </w:p>
    <w:p w:rsidR="00EE4B2E" w:rsidRPr="00387264" w:rsidRDefault="00EE4B2E" w:rsidP="00EE4B2E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Настоящий договор действует до полного и надлежащего исполнения сторонами всех обязательств по настоящему договору.</w:t>
      </w:r>
    </w:p>
    <w:p w:rsidR="000334D5" w:rsidRPr="00387264" w:rsidRDefault="003D74E0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 xml:space="preserve">ПЕРСОНАЛЬНЫЕ ДАННЫЕ </w:t>
      </w:r>
    </w:p>
    <w:p w:rsidR="003D74E0" w:rsidRPr="00387264" w:rsidRDefault="003D74E0" w:rsidP="003D74E0">
      <w:pPr>
        <w:pStyle w:val="3"/>
        <w:widowControl w:val="0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Cs w:val="22"/>
        </w:rPr>
      </w:pPr>
      <w:proofErr w:type="gramStart"/>
      <w:r w:rsidRPr="00387264">
        <w:rPr>
          <w:rFonts w:ascii="Times New Roman" w:hAnsi="Times New Roman"/>
          <w:szCs w:val="22"/>
        </w:rPr>
        <w:t>Дольщик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№ 152-ФЗ от 27.07.2006 г., а также на передачу такой информации Управлению Росреестра по Новосибирской области и</w:t>
      </w:r>
      <w:proofErr w:type="gramEnd"/>
      <w:r w:rsidRPr="00387264">
        <w:rPr>
          <w:rFonts w:ascii="Times New Roman" w:hAnsi="Times New Roman"/>
          <w:szCs w:val="22"/>
        </w:rPr>
        <w:t>/или эксплуатирующей Объект организации.</w:t>
      </w:r>
    </w:p>
    <w:p w:rsidR="003D74E0" w:rsidRPr="00387264" w:rsidRDefault="003D74E0" w:rsidP="003D74E0">
      <w:pPr>
        <w:pStyle w:val="3"/>
        <w:widowControl w:val="0"/>
        <w:tabs>
          <w:tab w:val="left" w:pos="426"/>
        </w:tabs>
        <w:ind w:firstLine="0"/>
        <w:rPr>
          <w:rFonts w:ascii="Times New Roman" w:hAnsi="Times New Roman"/>
          <w:szCs w:val="22"/>
        </w:rPr>
      </w:pPr>
      <w:r w:rsidRPr="00387264">
        <w:rPr>
          <w:rFonts w:ascii="Times New Roman" w:hAnsi="Times New Roman"/>
          <w:szCs w:val="22"/>
        </w:rPr>
        <w:tab/>
        <w:t>Настоящее согласие действует бессрочно.</w:t>
      </w:r>
    </w:p>
    <w:p w:rsidR="003D74E0" w:rsidRPr="00387264" w:rsidRDefault="003D74E0" w:rsidP="003D74E0">
      <w:pPr>
        <w:pStyle w:val="3"/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line="260" w:lineRule="exact"/>
        <w:ind w:left="0" w:firstLine="0"/>
        <w:rPr>
          <w:rFonts w:ascii="Times New Roman" w:hAnsi="Times New Roman"/>
          <w:szCs w:val="22"/>
        </w:rPr>
      </w:pPr>
      <w:r w:rsidRPr="00387264">
        <w:rPr>
          <w:rFonts w:ascii="Times New Roman" w:hAnsi="Times New Roman"/>
          <w:szCs w:val="22"/>
        </w:rPr>
        <w:t>Застройщик осуществляет обработку персональных данных Дольщика, указанных в настоящем договоре и/или предоставленных дополнительно, в целях заключения, исполнения, изменения или прекращения настоящего договора, а также организации надлежащего обслуживания и эксплуатации Объекта и Помещения.</w:t>
      </w:r>
    </w:p>
    <w:p w:rsidR="003D74E0" w:rsidRPr="00387264" w:rsidRDefault="003D74E0" w:rsidP="003D74E0">
      <w:pPr>
        <w:pStyle w:val="3"/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szCs w:val="22"/>
        </w:rPr>
        <w:t>Дольщик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№ 152-ФЗ от 27.06.2006 г.).</w:t>
      </w:r>
    </w:p>
    <w:p w:rsidR="003D74E0" w:rsidRPr="00387264" w:rsidRDefault="003D74E0" w:rsidP="003D74E0">
      <w:pPr>
        <w:pStyle w:val="3"/>
        <w:widowControl w:val="0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Cs w:val="22"/>
        </w:rPr>
      </w:pPr>
    </w:p>
    <w:p w:rsidR="000707F3" w:rsidRPr="00387264" w:rsidRDefault="002B2B98" w:rsidP="00387264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387264">
        <w:rPr>
          <w:rFonts w:ascii="Times New Roman" w:hAnsi="Times New Roman"/>
          <w:b/>
          <w:szCs w:val="22"/>
        </w:rPr>
        <w:t xml:space="preserve">ПРОЧИЕ </w:t>
      </w:r>
      <w:r w:rsidR="006214AB" w:rsidRPr="00387264">
        <w:rPr>
          <w:rFonts w:ascii="Times New Roman" w:hAnsi="Times New Roman"/>
          <w:b/>
          <w:szCs w:val="22"/>
        </w:rPr>
        <w:t>УСЛОВИЯ</w:t>
      </w:r>
    </w:p>
    <w:p w:rsidR="00E064E6" w:rsidRPr="00E064E6" w:rsidRDefault="00E064E6" w:rsidP="00E064E6">
      <w:pPr>
        <w:pStyle w:val="af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064E6">
        <w:rPr>
          <w:sz w:val="22"/>
          <w:szCs w:val="22"/>
        </w:rPr>
        <w:t xml:space="preserve">Во всем остальном, что не предусмотрено настоящим </w:t>
      </w:r>
      <w:r>
        <w:rPr>
          <w:sz w:val="22"/>
          <w:szCs w:val="22"/>
        </w:rPr>
        <w:t>д</w:t>
      </w:r>
      <w:r w:rsidRPr="00E064E6">
        <w:rPr>
          <w:sz w:val="22"/>
          <w:szCs w:val="22"/>
        </w:rPr>
        <w:t>ог</w:t>
      </w:r>
      <w:r>
        <w:rPr>
          <w:sz w:val="22"/>
          <w:szCs w:val="22"/>
        </w:rPr>
        <w:t xml:space="preserve">овором, Стороны руководствуются </w:t>
      </w:r>
      <w:r w:rsidRPr="00E064E6">
        <w:rPr>
          <w:sz w:val="22"/>
          <w:szCs w:val="22"/>
        </w:rPr>
        <w:t>действующим законодательством Российской Федерации.</w:t>
      </w:r>
    </w:p>
    <w:p w:rsidR="008C2957" w:rsidRPr="00387264" w:rsidRDefault="002B2B98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>Стороны обязаны письменно извещать друг друга об изменении своих реквизитов (наименовани</w:t>
      </w:r>
      <w:r w:rsidR="006E5BAA" w:rsidRPr="00387264">
        <w:rPr>
          <w:rFonts w:ascii="Times New Roman" w:hAnsi="Times New Roman" w:cs="Times New Roman"/>
          <w:sz w:val="22"/>
          <w:szCs w:val="22"/>
        </w:rPr>
        <w:t>я</w:t>
      </w:r>
      <w:r w:rsidRPr="00387264">
        <w:rPr>
          <w:rFonts w:ascii="Times New Roman" w:hAnsi="Times New Roman" w:cs="Times New Roman"/>
          <w:sz w:val="22"/>
          <w:szCs w:val="22"/>
        </w:rPr>
        <w:t>, фамилии, имени, отчества, паспортных данных, адресов, по которым им можно осуществлять отправку корреспонденции и уведомле</w:t>
      </w:r>
      <w:r w:rsidR="009F4132" w:rsidRPr="00387264">
        <w:rPr>
          <w:rFonts w:ascii="Times New Roman" w:hAnsi="Times New Roman" w:cs="Times New Roman"/>
          <w:sz w:val="22"/>
          <w:szCs w:val="22"/>
        </w:rPr>
        <w:t>ний, предусмотренных настоящим 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оговором, банковских реквизитов). </w:t>
      </w:r>
    </w:p>
    <w:p w:rsidR="008C2957" w:rsidRPr="00387264" w:rsidRDefault="008C2957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</w:r>
      <w:r w:rsidR="009842B2" w:rsidRPr="00387264">
        <w:rPr>
          <w:rFonts w:ascii="Times New Roman" w:hAnsi="Times New Roman" w:cs="Times New Roman"/>
          <w:sz w:val="22"/>
          <w:szCs w:val="22"/>
        </w:rPr>
        <w:t xml:space="preserve">Если иное не предусмотрено настоящим договором </w:t>
      </w:r>
      <w:r w:rsidRPr="00387264">
        <w:rPr>
          <w:rFonts w:ascii="Times New Roman" w:hAnsi="Times New Roman" w:cs="Times New Roman"/>
          <w:sz w:val="22"/>
          <w:szCs w:val="22"/>
        </w:rPr>
        <w:t xml:space="preserve">уведомления,  извещения,  письма и иные сообщения направляются сторонами друг другу </w:t>
      </w:r>
      <w:r w:rsidR="009842B2" w:rsidRPr="00387264">
        <w:rPr>
          <w:rFonts w:ascii="Times New Roman" w:hAnsi="Times New Roman" w:cs="Times New Roman"/>
          <w:sz w:val="22"/>
          <w:szCs w:val="22"/>
        </w:rPr>
        <w:t xml:space="preserve">заказными письмами с описью вложения и уведомлением о доставке </w:t>
      </w:r>
      <w:r w:rsidRPr="00387264">
        <w:rPr>
          <w:rFonts w:ascii="Times New Roman" w:hAnsi="Times New Roman" w:cs="Times New Roman"/>
          <w:sz w:val="22"/>
          <w:szCs w:val="22"/>
        </w:rPr>
        <w:t>почтовым отправлением по адресам, указанным в настоящем договоре или сообщенным сторонами дополнительно в письменной форме.</w:t>
      </w:r>
    </w:p>
    <w:p w:rsidR="008C2957" w:rsidRPr="00387264" w:rsidRDefault="008C2957" w:rsidP="00191EA6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264">
        <w:rPr>
          <w:rFonts w:ascii="Times New Roman" w:hAnsi="Times New Roman" w:cs="Times New Roman"/>
          <w:sz w:val="22"/>
          <w:szCs w:val="22"/>
        </w:rPr>
        <w:tab/>
        <w:t xml:space="preserve">В целях оперативного взаимодействия </w:t>
      </w:r>
      <w:r w:rsidR="004967B2" w:rsidRPr="00387264">
        <w:rPr>
          <w:rFonts w:ascii="Times New Roman" w:hAnsi="Times New Roman" w:cs="Times New Roman"/>
          <w:sz w:val="22"/>
          <w:szCs w:val="22"/>
        </w:rPr>
        <w:t>с</w:t>
      </w:r>
      <w:r w:rsidRPr="00387264">
        <w:rPr>
          <w:rFonts w:ascii="Times New Roman" w:hAnsi="Times New Roman" w:cs="Times New Roman"/>
          <w:sz w:val="22"/>
          <w:szCs w:val="22"/>
        </w:rPr>
        <w:t>тороны могут передавать корреспонденцию друг другу нарочным, а также  направлять посредством электронной почты в форматах .doc, .pdf, .dwg, .jpg, ArchiCAD и других общепринятых форматах с последующим направлением оригиналов в течени</w:t>
      </w:r>
      <w:r w:rsidR="00646BF4" w:rsidRPr="00387264">
        <w:rPr>
          <w:rFonts w:ascii="Times New Roman" w:hAnsi="Times New Roman" w:cs="Times New Roman"/>
          <w:sz w:val="22"/>
          <w:szCs w:val="22"/>
        </w:rPr>
        <w:t>е</w:t>
      </w:r>
      <w:r w:rsidRPr="00387264">
        <w:rPr>
          <w:rFonts w:ascii="Times New Roman" w:hAnsi="Times New Roman" w:cs="Times New Roman"/>
          <w:sz w:val="22"/>
          <w:szCs w:val="22"/>
        </w:rPr>
        <w:t xml:space="preserve"> 2 (двух) рабочих дней. Адресами электронной почты для проведения переписки по данному </w:t>
      </w:r>
      <w:r w:rsidR="00B676FE" w:rsidRPr="00387264">
        <w:rPr>
          <w:rFonts w:ascii="Times New Roman" w:hAnsi="Times New Roman" w:cs="Times New Roman"/>
          <w:sz w:val="22"/>
          <w:szCs w:val="22"/>
        </w:rPr>
        <w:t>д</w:t>
      </w:r>
      <w:r w:rsidRPr="00387264">
        <w:rPr>
          <w:rFonts w:ascii="Times New Roman" w:hAnsi="Times New Roman" w:cs="Times New Roman"/>
          <w:sz w:val="22"/>
          <w:szCs w:val="22"/>
        </w:rPr>
        <w:t xml:space="preserve">оговору являются </w:t>
      </w:r>
      <w:r w:rsidR="00B676FE" w:rsidRPr="00387264">
        <w:rPr>
          <w:rFonts w:ascii="Times New Roman" w:hAnsi="Times New Roman" w:cs="Times New Roman"/>
          <w:sz w:val="22"/>
          <w:szCs w:val="22"/>
        </w:rPr>
        <w:t>адреса, указанные в реквизитах настоящего договора.</w:t>
      </w:r>
    </w:p>
    <w:p w:rsidR="00731279" w:rsidRPr="00731279" w:rsidRDefault="00731279" w:rsidP="00191EA6">
      <w:pPr>
        <w:pStyle w:val="ConsNormal"/>
        <w:numPr>
          <w:ilvl w:val="1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7264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14" w:name="ТекстовоеПоле41"/>
      <w:r w:rsidRPr="00387264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Pr="00387264">
        <w:rPr>
          <w:rFonts w:ascii="Times New Roman" w:hAnsi="Times New Roman" w:cs="Times New Roman"/>
          <w:sz w:val="22"/>
          <w:szCs w:val="22"/>
          <w:lang w:val="en-US"/>
        </w:rPr>
        <w:instrText>FORMTEXT</w:instrText>
      </w:r>
      <w:r w:rsidRPr="00387264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Pr="00387264">
        <w:rPr>
          <w:rFonts w:ascii="Times New Roman" w:hAnsi="Times New Roman" w:cs="Times New Roman"/>
          <w:sz w:val="22"/>
          <w:szCs w:val="22"/>
          <w:lang w:val="en-US"/>
        </w:rPr>
      </w:r>
      <w:r w:rsidRPr="0038726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387264">
        <w:rPr>
          <w:rFonts w:ascii="Times New Roman" w:hAnsi="Times New Roman" w:cs="Times New Roman"/>
          <w:sz w:val="22"/>
          <w:szCs w:val="22"/>
        </w:rPr>
        <w:t>Настоящий договор подписан в трех экземплярах, имеющих одинаковую юридическую силу: один – Застройщику, один – Дольщику, один – для органа, осуществляющего государственную регистрацию недвижимости. Все приложения, упомянутые в тексте настоящего договора, являются  его неотъемлемыми частями.</w:t>
      </w:r>
      <w:r w:rsidRPr="0038726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bookmarkEnd w:id="14"/>
    </w:p>
    <w:p w:rsidR="006C5E18" w:rsidRPr="00731279" w:rsidRDefault="006C5E18" w:rsidP="00191EA6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731279">
        <w:rPr>
          <w:rFonts w:ascii="Times New Roman" w:hAnsi="Times New Roman"/>
          <w:b/>
          <w:sz w:val="21"/>
          <w:szCs w:val="21"/>
        </w:rPr>
        <w:t>АДРЕСА И ПОДПИСИ СТОРОН</w:t>
      </w:r>
    </w:p>
    <w:tbl>
      <w:tblPr>
        <w:tblW w:w="10480" w:type="dxa"/>
        <w:tblLook w:val="0000" w:firstRow="0" w:lastRow="0" w:firstColumn="0" w:lastColumn="0" w:noHBand="0" w:noVBand="0"/>
      </w:tblPr>
      <w:tblGrid>
        <w:gridCol w:w="5211"/>
        <w:gridCol w:w="5269"/>
      </w:tblGrid>
      <w:tr w:rsidR="00B96379" w:rsidRPr="00731279" w:rsidTr="00B96379">
        <w:trPr>
          <w:trHeight w:val="426"/>
        </w:trPr>
        <w:tc>
          <w:tcPr>
            <w:tcW w:w="5211" w:type="dxa"/>
          </w:tcPr>
          <w:p w:rsidR="00B96379" w:rsidRPr="0058343C" w:rsidRDefault="00B96379" w:rsidP="00551CA6">
            <w:pPr>
              <w:widowControl w:val="0"/>
              <w:tabs>
                <w:tab w:val="left" w:pos="5103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8343C">
              <w:rPr>
                <w:b/>
                <w:sz w:val="22"/>
                <w:szCs w:val="22"/>
              </w:rPr>
              <w:t>Застройщик:</w:t>
            </w:r>
          </w:p>
          <w:p w:rsidR="00B96379" w:rsidRPr="0058343C" w:rsidRDefault="00B96379" w:rsidP="00551CA6">
            <w:pPr>
              <w:pStyle w:val="21"/>
              <w:widowControl w:val="0"/>
              <w:spacing w:line="216" w:lineRule="auto"/>
              <w:jc w:val="center"/>
              <w:rPr>
                <w:rFonts w:ascii="Times New Roman" w:hAnsi="Times New Roman"/>
                <w:szCs w:val="22"/>
              </w:rPr>
            </w:pPr>
            <w:r w:rsidRPr="0058343C">
              <w:rPr>
                <w:rFonts w:ascii="Times New Roman" w:hAnsi="Times New Roman"/>
                <w:szCs w:val="22"/>
              </w:rPr>
              <w:t>Общество с ограниченной ответственностью</w:t>
            </w:r>
          </w:p>
          <w:p w:rsidR="00B96379" w:rsidRPr="0058343C" w:rsidRDefault="00B96379" w:rsidP="00551CA6">
            <w:pPr>
              <w:pStyle w:val="21"/>
              <w:widowControl w:val="0"/>
              <w:spacing w:line="216" w:lineRule="auto"/>
              <w:jc w:val="center"/>
              <w:rPr>
                <w:rFonts w:ascii="Times New Roman" w:hAnsi="Times New Roman"/>
                <w:szCs w:val="22"/>
              </w:rPr>
            </w:pPr>
            <w:r w:rsidRPr="0058343C">
              <w:rPr>
                <w:rFonts w:ascii="Times New Roman" w:hAnsi="Times New Roman"/>
                <w:szCs w:val="22"/>
              </w:rPr>
              <w:t xml:space="preserve"> «СД Регион»  (ООО «СДР»)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 xml:space="preserve">Адрес: 630099, г. Новосибирск, 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>ул. Семьи Шамшиных, д. 22/1, оф.5443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>ОГРН 1075406029490</w:t>
            </w:r>
          </w:p>
          <w:p w:rsidR="00B96379" w:rsidRPr="0058343C" w:rsidRDefault="00B96379" w:rsidP="00551CA6">
            <w:pPr>
              <w:spacing w:line="216" w:lineRule="auto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 xml:space="preserve">                ИНН 5406407452,КПП 540601001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58343C">
              <w:rPr>
                <w:sz w:val="22"/>
                <w:szCs w:val="22"/>
              </w:rPr>
              <w:t>р</w:t>
            </w:r>
            <w:proofErr w:type="gramEnd"/>
            <w:r w:rsidRPr="0058343C">
              <w:rPr>
                <w:sz w:val="22"/>
                <w:szCs w:val="22"/>
              </w:rPr>
              <w:t>/с № 40702810444050034173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>в СИБИРСКИЙ БАНК ПАО СБЕРБАНК,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 xml:space="preserve"> БИК 045004641</w:t>
            </w:r>
          </w:p>
          <w:p w:rsidR="00B96379" w:rsidRPr="0058343C" w:rsidRDefault="00B96379" w:rsidP="00551C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43C">
              <w:rPr>
                <w:sz w:val="22"/>
                <w:szCs w:val="22"/>
              </w:rPr>
              <w:t>к/с 30101810500000000641</w:t>
            </w:r>
          </w:p>
          <w:p w:rsidR="00B96379" w:rsidRPr="0058343C" w:rsidRDefault="00B96379" w:rsidP="00551CA6">
            <w:pPr>
              <w:pStyle w:val="21"/>
              <w:widowControl w:val="0"/>
              <w:spacing w:line="21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69" w:type="dxa"/>
          </w:tcPr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b/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t>Дольщик:</w:t>
            </w:r>
          </w:p>
          <w:p w:rsidR="00B96379" w:rsidRPr="00731279" w:rsidRDefault="00B96379" w:rsidP="00191EA6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731279">
              <w:rPr>
                <w:b/>
                <w:sz w:val="21"/>
                <w:szCs w:val="21"/>
              </w:rPr>
              <w:instrText xml:space="preserve"> FORMTEXT </w:instrText>
            </w:r>
            <w:r w:rsidRPr="00731279">
              <w:rPr>
                <w:b/>
                <w:sz w:val="21"/>
                <w:szCs w:val="21"/>
              </w:rPr>
            </w:r>
            <w:r w:rsidRPr="00731279">
              <w:rPr>
                <w:b/>
                <w:sz w:val="21"/>
                <w:szCs w:val="21"/>
              </w:rPr>
              <w:fldChar w:fldCharType="separate"/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sz w:val="21"/>
                <w:szCs w:val="21"/>
              </w:rPr>
              <w:fldChar w:fldCharType="end"/>
            </w:r>
          </w:p>
          <w:p w:rsidR="00B96379" w:rsidRPr="00731279" w:rsidRDefault="00B96379" w:rsidP="00191EA6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  <w:p w:rsidR="00B96379" w:rsidRPr="00731279" w:rsidRDefault="00B96379" w:rsidP="00191EA6">
            <w:pPr>
              <w:widowControl w:val="0"/>
              <w:jc w:val="center"/>
              <w:rPr>
                <w:sz w:val="21"/>
                <w:szCs w:val="21"/>
              </w:rPr>
            </w:pPr>
            <w:r w:rsidRPr="00731279">
              <w:rPr>
                <w:sz w:val="21"/>
                <w:szCs w:val="21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731279">
              <w:rPr>
                <w:sz w:val="21"/>
                <w:szCs w:val="21"/>
              </w:rPr>
              <w:instrText xml:space="preserve"> FORMTEXT </w:instrText>
            </w:r>
            <w:r w:rsidRPr="00731279">
              <w:rPr>
                <w:sz w:val="21"/>
                <w:szCs w:val="21"/>
              </w:rPr>
            </w:r>
            <w:r w:rsidRPr="00731279">
              <w:rPr>
                <w:sz w:val="21"/>
                <w:szCs w:val="21"/>
              </w:rPr>
              <w:fldChar w:fldCharType="separate"/>
            </w:r>
            <w:r w:rsidRPr="00731279">
              <w:rPr>
                <w:sz w:val="21"/>
                <w:szCs w:val="21"/>
              </w:rPr>
              <w:t xml:space="preserve">Паспорт: </w:t>
            </w:r>
          </w:p>
          <w:p w:rsidR="00B96379" w:rsidRPr="00731279" w:rsidRDefault="00B96379" w:rsidP="00191EA6">
            <w:pPr>
              <w:widowControl w:val="0"/>
              <w:jc w:val="center"/>
              <w:rPr>
                <w:sz w:val="21"/>
                <w:szCs w:val="21"/>
              </w:rPr>
            </w:pPr>
            <w:r w:rsidRPr="00731279">
              <w:rPr>
                <w:sz w:val="21"/>
                <w:szCs w:val="21"/>
              </w:rPr>
              <w:t>Выдан:</w:t>
            </w:r>
          </w:p>
          <w:p w:rsidR="00B96379" w:rsidRPr="00731279" w:rsidRDefault="00B96379" w:rsidP="00191EA6">
            <w:pPr>
              <w:widowControl w:val="0"/>
              <w:jc w:val="center"/>
              <w:rPr>
                <w:sz w:val="21"/>
                <w:szCs w:val="21"/>
              </w:rPr>
            </w:pPr>
            <w:r w:rsidRPr="00731279">
              <w:rPr>
                <w:sz w:val="21"/>
                <w:szCs w:val="21"/>
              </w:rPr>
              <w:t>Дата выдачи:</w:t>
            </w:r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sz w:val="21"/>
                <w:szCs w:val="21"/>
              </w:rPr>
            </w:pPr>
            <w:r w:rsidRPr="00731279">
              <w:rPr>
                <w:sz w:val="21"/>
                <w:szCs w:val="21"/>
              </w:rPr>
              <w:t>Адрес регистрации:</w:t>
            </w:r>
            <w:r w:rsidRPr="00731279">
              <w:rPr>
                <w:sz w:val="21"/>
                <w:szCs w:val="21"/>
              </w:rPr>
              <w:fldChar w:fldCharType="end"/>
            </w:r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sz w:val="21"/>
                <w:szCs w:val="21"/>
              </w:rPr>
            </w:pPr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sz w:val="21"/>
                <w:szCs w:val="21"/>
              </w:rPr>
            </w:pPr>
            <w:r w:rsidRPr="00731279">
              <w:rPr>
                <w:sz w:val="21"/>
                <w:szCs w:val="21"/>
              </w:rPr>
              <w:t>e-</w:t>
            </w:r>
            <w:r w:rsidRPr="00731279">
              <w:rPr>
                <w:sz w:val="21"/>
                <w:szCs w:val="21"/>
                <w:lang w:val="en-US"/>
              </w:rPr>
              <w:t>mail</w:t>
            </w:r>
            <w:r w:rsidRPr="00731279">
              <w:rPr>
                <w:sz w:val="21"/>
                <w:szCs w:val="21"/>
              </w:rPr>
              <w:t xml:space="preserve">: </w:t>
            </w:r>
            <w:r w:rsidRPr="00731279">
              <w:rPr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 w:rsidRPr="00731279">
              <w:rPr>
                <w:sz w:val="21"/>
                <w:szCs w:val="21"/>
              </w:rPr>
              <w:instrText xml:space="preserve"> FORMTEXT </w:instrText>
            </w:r>
            <w:r w:rsidRPr="00731279">
              <w:rPr>
                <w:sz w:val="21"/>
                <w:szCs w:val="21"/>
              </w:rPr>
            </w:r>
            <w:r w:rsidRPr="00731279">
              <w:rPr>
                <w:sz w:val="21"/>
                <w:szCs w:val="21"/>
              </w:rPr>
              <w:fldChar w:fldCharType="separate"/>
            </w:r>
            <w:r w:rsidRPr="00731279">
              <w:rPr>
                <w:noProof/>
                <w:sz w:val="21"/>
                <w:szCs w:val="21"/>
              </w:rPr>
              <w:t> </w:t>
            </w:r>
            <w:r w:rsidRPr="00731279">
              <w:rPr>
                <w:noProof/>
                <w:sz w:val="21"/>
                <w:szCs w:val="21"/>
              </w:rPr>
              <w:t> </w:t>
            </w:r>
            <w:r w:rsidRPr="00731279">
              <w:rPr>
                <w:noProof/>
                <w:sz w:val="21"/>
                <w:szCs w:val="21"/>
              </w:rPr>
              <w:t> </w:t>
            </w:r>
            <w:r w:rsidRPr="00731279">
              <w:rPr>
                <w:noProof/>
                <w:sz w:val="21"/>
                <w:szCs w:val="21"/>
              </w:rPr>
              <w:t> </w:t>
            </w:r>
            <w:r w:rsidRPr="00731279">
              <w:rPr>
                <w:noProof/>
                <w:sz w:val="21"/>
                <w:szCs w:val="21"/>
              </w:rPr>
              <w:t> </w:t>
            </w:r>
            <w:r w:rsidRPr="00731279">
              <w:rPr>
                <w:sz w:val="21"/>
                <w:szCs w:val="21"/>
              </w:rPr>
              <w:fldChar w:fldCharType="end"/>
            </w:r>
            <w:bookmarkEnd w:id="15"/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rPr>
                <w:sz w:val="21"/>
                <w:szCs w:val="21"/>
              </w:rPr>
            </w:pPr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rPr>
                <w:sz w:val="21"/>
                <w:szCs w:val="21"/>
              </w:rPr>
            </w:pPr>
          </w:p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b/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t xml:space="preserve">_____________________ </w:t>
            </w:r>
            <w:r w:rsidRPr="00731279">
              <w:rPr>
                <w:b/>
                <w:sz w:val="21"/>
                <w:szCs w:val="21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6" w:name="ТекстовоеПоле30"/>
            <w:r w:rsidRPr="00731279">
              <w:rPr>
                <w:b/>
                <w:sz w:val="21"/>
                <w:szCs w:val="21"/>
              </w:rPr>
              <w:instrText xml:space="preserve"> FORMTEXT </w:instrText>
            </w:r>
            <w:r w:rsidRPr="00731279">
              <w:rPr>
                <w:b/>
                <w:sz w:val="21"/>
                <w:szCs w:val="21"/>
              </w:rPr>
            </w:r>
            <w:r w:rsidRPr="00731279">
              <w:rPr>
                <w:b/>
                <w:sz w:val="21"/>
                <w:szCs w:val="21"/>
              </w:rPr>
              <w:fldChar w:fldCharType="separate"/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noProof/>
                <w:sz w:val="21"/>
                <w:szCs w:val="21"/>
              </w:rPr>
              <w:t> </w:t>
            </w:r>
            <w:r w:rsidRPr="00731279">
              <w:rPr>
                <w:b/>
                <w:sz w:val="21"/>
                <w:szCs w:val="21"/>
              </w:rPr>
              <w:fldChar w:fldCharType="end"/>
            </w:r>
            <w:bookmarkEnd w:id="16"/>
          </w:p>
        </w:tc>
      </w:tr>
      <w:tr w:rsidR="00B96379" w:rsidRPr="00731279" w:rsidTr="00B96379">
        <w:trPr>
          <w:trHeight w:val="426"/>
        </w:trPr>
        <w:tc>
          <w:tcPr>
            <w:tcW w:w="5211" w:type="dxa"/>
          </w:tcPr>
          <w:p w:rsidR="00B96379" w:rsidRPr="0058343C" w:rsidRDefault="00B96379" w:rsidP="00551CA6">
            <w:pPr>
              <w:pStyle w:val="21"/>
              <w:widowControl w:val="0"/>
              <w:spacing w:line="216" w:lineRule="auto"/>
              <w:jc w:val="center"/>
              <w:rPr>
                <w:rFonts w:ascii="Times New Roman" w:hAnsi="Times New Roman"/>
                <w:szCs w:val="22"/>
              </w:rPr>
            </w:pPr>
            <w:r w:rsidRPr="0058343C">
              <w:rPr>
                <w:rFonts w:ascii="Times New Roman" w:hAnsi="Times New Roman"/>
                <w:szCs w:val="22"/>
              </w:rPr>
              <w:t>Директор</w:t>
            </w:r>
          </w:p>
          <w:p w:rsidR="00B96379" w:rsidRPr="0058343C" w:rsidRDefault="00B96379" w:rsidP="00551CA6">
            <w:pPr>
              <w:widowControl w:val="0"/>
              <w:tabs>
                <w:tab w:val="left" w:pos="5103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B96379" w:rsidRPr="00731279" w:rsidTr="00B96379">
        <w:trPr>
          <w:trHeight w:val="426"/>
        </w:trPr>
        <w:tc>
          <w:tcPr>
            <w:tcW w:w="5211" w:type="dxa"/>
          </w:tcPr>
          <w:p w:rsidR="00B96379" w:rsidRPr="0058343C" w:rsidRDefault="00B96379" w:rsidP="00551CA6">
            <w:pPr>
              <w:widowControl w:val="0"/>
              <w:tabs>
                <w:tab w:val="left" w:pos="5103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8343C">
              <w:rPr>
                <w:b/>
                <w:sz w:val="22"/>
                <w:szCs w:val="22"/>
              </w:rPr>
              <w:t>_______________________ И.В. Панфилов</w:t>
            </w:r>
          </w:p>
        </w:tc>
        <w:tc>
          <w:tcPr>
            <w:tcW w:w="5269" w:type="dxa"/>
          </w:tcPr>
          <w:p w:rsidR="00B96379" w:rsidRPr="00731279" w:rsidRDefault="00B96379" w:rsidP="00191EA6">
            <w:pPr>
              <w:widowControl w:val="0"/>
              <w:tabs>
                <w:tab w:val="left" w:pos="5103"/>
              </w:tabs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E774A" w:rsidRPr="004F3AD4" w:rsidRDefault="008C2E8B" w:rsidP="00191EA6">
      <w:pPr>
        <w:widowControl w:val="0"/>
        <w:ind w:left="5812"/>
        <w:jc w:val="center"/>
        <w:rPr>
          <w:b/>
          <w:sz w:val="22"/>
          <w:szCs w:val="22"/>
        </w:rPr>
      </w:pPr>
      <w:r w:rsidRPr="00731279">
        <w:rPr>
          <w:sz w:val="21"/>
          <w:szCs w:val="21"/>
        </w:rPr>
        <w:br w:type="page"/>
      </w:r>
      <w:r w:rsidR="00FE774A" w:rsidRPr="004F3AD4">
        <w:rPr>
          <w:b/>
          <w:sz w:val="22"/>
          <w:szCs w:val="22"/>
        </w:rPr>
        <w:t>Приложение №1</w:t>
      </w:r>
    </w:p>
    <w:p w:rsidR="00FE774A" w:rsidRPr="00731279" w:rsidRDefault="00FE67E9" w:rsidP="00191EA6">
      <w:pPr>
        <w:widowControl w:val="0"/>
        <w:ind w:left="5812"/>
        <w:jc w:val="center"/>
        <w:rPr>
          <w:b/>
          <w:sz w:val="21"/>
          <w:szCs w:val="21"/>
        </w:rPr>
      </w:pPr>
      <w:r w:rsidRPr="004F3AD4">
        <w:rPr>
          <w:b/>
          <w:sz w:val="22"/>
          <w:szCs w:val="22"/>
        </w:rPr>
        <w:t>к</w:t>
      </w:r>
      <w:r w:rsidR="00FE774A" w:rsidRPr="004F3AD4">
        <w:rPr>
          <w:b/>
          <w:sz w:val="22"/>
          <w:szCs w:val="22"/>
        </w:rPr>
        <w:t xml:space="preserve"> Договору </w:t>
      </w:r>
      <w:r w:rsidR="00DF509D" w:rsidRPr="004F3AD4">
        <w:rPr>
          <w:b/>
          <w:sz w:val="22"/>
          <w:szCs w:val="22"/>
        </w:rPr>
        <w:t xml:space="preserve">№  </w:t>
      </w:r>
      <w:r w:rsidR="00DF509D" w:rsidRPr="004F3AD4">
        <w:rPr>
          <w:b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F509D" w:rsidRPr="004F3AD4">
        <w:rPr>
          <w:b/>
          <w:sz w:val="22"/>
          <w:szCs w:val="22"/>
        </w:rPr>
        <w:instrText xml:space="preserve"> FORMTEXT </w:instrText>
      </w:r>
      <w:r w:rsidR="00DF509D" w:rsidRPr="004F3AD4">
        <w:rPr>
          <w:b/>
          <w:sz w:val="22"/>
          <w:szCs w:val="22"/>
        </w:rPr>
      </w:r>
      <w:r w:rsidR="00DF509D" w:rsidRPr="004F3AD4">
        <w:rPr>
          <w:b/>
          <w:sz w:val="22"/>
          <w:szCs w:val="22"/>
        </w:rPr>
        <w:fldChar w:fldCharType="separate"/>
      </w:r>
      <w:r w:rsidR="00DF509D" w:rsidRPr="004F3AD4">
        <w:rPr>
          <w:b/>
          <w:sz w:val="22"/>
          <w:szCs w:val="22"/>
        </w:rPr>
        <w:t> </w:t>
      </w:r>
      <w:r w:rsidR="00DF509D" w:rsidRPr="004F3AD4">
        <w:rPr>
          <w:b/>
          <w:sz w:val="22"/>
          <w:szCs w:val="22"/>
        </w:rPr>
        <w:t> </w:t>
      </w:r>
      <w:r w:rsidR="00DF509D" w:rsidRPr="004F3AD4">
        <w:rPr>
          <w:b/>
          <w:sz w:val="22"/>
          <w:szCs w:val="22"/>
        </w:rPr>
        <w:t> </w:t>
      </w:r>
      <w:r w:rsidR="00DF509D" w:rsidRPr="004F3AD4">
        <w:rPr>
          <w:b/>
          <w:sz w:val="22"/>
          <w:szCs w:val="22"/>
        </w:rPr>
        <w:t> </w:t>
      </w:r>
      <w:r w:rsidR="00DF509D" w:rsidRPr="004F3AD4">
        <w:rPr>
          <w:b/>
          <w:sz w:val="22"/>
          <w:szCs w:val="22"/>
        </w:rPr>
        <w:t> </w:t>
      </w:r>
      <w:r w:rsidR="00DF509D" w:rsidRPr="004F3AD4">
        <w:rPr>
          <w:b/>
          <w:sz w:val="22"/>
          <w:szCs w:val="22"/>
        </w:rPr>
        <w:fldChar w:fldCharType="end"/>
      </w:r>
      <w:r w:rsidR="00DF509D" w:rsidRPr="004F3AD4">
        <w:rPr>
          <w:b/>
          <w:sz w:val="22"/>
          <w:szCs w:val="22"/>
        </w:rPr>
        <w:t xml:space="preserve"> </w:t>
      </w:r>
      <w:r w:rsidR="00FE774A" w:rsidRPr="004F3AD4">
        <w:rPr>
          <w:b/>
          <w:sz w:val="22"/>
          <w:szCs w:val="22"/>
        </w:rPr>
        <w:t xml:space="preserve">участия в долевом строительстве от </w:t>
      </w:r>
      <w:r w:rsidR="00731279" w:rsidRPr="004F3AD4">
        <w:rPr>
          <w:b/>
          <w:sz w:val="22"/>
          <w:szCs w:val="22"/>
        </w:rPr>
        <w:fldChar w:fldCharType="begin">
          <w:ffData>
            <w:name w:val="ТекстовоеПоле42"/>
            <w:enabled/>
            <w:calcOnExit w:val="0"/>
            <w:textInput>
              <w:default w:val="«__»__________________ г."/>
            </w:textInput>
          </w:ffData>
        </w:fldChar>
      </w:r>
      <w:bookmarkStart w:id="17" w:name="ТекстовоеПоле42"/>
      <w:r w:rsidR="00731279" w:rsidRPr="004F3AD4">
        <w:rPr>
          <w:b/>
          <w:sz w:val="22"/>
          <w:szCs w:val="22"/>
        </w:rPr>
        <w:instrText xml:space="preserve"> FORMTEXT </w:instrText>
      </w:r>
      <w:r w:rsidR="00731279" w:rsidRPr="004F3AD4">
        <w:rPr>
          <w:b/>
          <w:sz w:val="22"/>
          <w:szCs w:val="22"/>
        </w:rPr>
      </w:r>
      <w:r w:rsidR="00731279" w:rsidRPr="004F3AD4">
        <w:rPr>
          <w:b/>
          <w:sz w:val="22"/>
          <w:szCs w:val="22"/>
        </w:rPr>
        <w:fldChar w:fldCharType="separate"/>
      </w:r>
      <w:r w:rsidR="00731279" w:rsidRPr="004F3AD4">
        <w:rPr>
          <w:b/>
          <w:noProof/>
          <w:sz w:val="22"/>
          <w:szCs w:val="22"/>
        </w:rPr>
        <w:t>«__»__________________ г.</w:t>
      </w:r>
      <w:r w:rsidR="00731279" w:rsidRPr="004F3AD4">
        <w:rPr>
          <w:b/>
          <w:sz w:val="22"/>
          <w:szCs w:val="22"/>
        </w:rPr>
        <w:fldChar w:fldCharType="end"/>
      </w:r>
      <w:bookmarkEnd w:id="17"/>
    </w:p>
    <w:p w:rsidR="00FE774A" w:rsidRPr="00731279" w:rsidRDefault="00FE774A" w:rsidP="00191EA6">
      <w:pPr>
        <w:widowControl w:val="0"/>
        <w:rPr>
          <w:b/>
          <w:sz w:val="21"/>
          <w:szCs w:val="21"/>
        </w:rPr>
      </w:pPr>
    </w:p>
    <w:p w:rsidR="00FE774A" w:rsidRPr="004F3AD4" w:rsidRDefault="00FE774A" w:rsidP="00191EA6">
      <w:pPr>
        <w:widowControl w:val="0"/>
        <w:jc w:val="center"/>
        <w:rPr>
          <w:b/>
          <w:bCs/>
          <w:sz w:val="22"/>
          <w:szCs w:val="22"/>
        </w:rPr>
      </w:pPr>
      <w:r w:rsidRPr="004F3AD4">
        <w:rPr>
          <w:b/>
          <w:bCs/>
          <w:sz w:val="22"/>
          <w:szCs w:val="22"/>
        </w:rPr>
        <w:t>Выкопировка</w:t>
      </w:r>
    </w:p>
    <w:p w:rsidR="00B84347" w:rsidRPr="00731279" w:rsidRDefault="004F3AD4" w:rsidP="00191EA6">
      <w:pPr>
        <w:pStyle w:val="a3"/>
        <w:jc w:val="center"/>
        <w:rPr>
          <w:bCs/>
          <w:sz w:val="21"/>
          <w:szCs w:val="21"/>
          <w:lang w:val="ru-RU"/>
        </w:rPr>
      </w:pPr>
      <w:r w:rsidRPr="0058343C">
        <w:rPr>
          <w:bCs/>
          <w:szCs w:val="22"/>
          <w:lang w:val="ru-RU"/>
        </w:rPr>
        <w:t xml:space="preserve">из проектной документации Объекта: </w:t>
      </w:r>
      <w:r w:rsidRPr="0058343C">
        <w:rPr>
          <w:b/>
          <w:szCs w:val="22"/>
          <w:lang w:val="ru-RU"/>
        </w:rPr>
        <w:t>«</w:t>
      </w:r>
      <w:proofErr w:type="gramStart"/>
      <w:r w:rsidRPr="0058343C">
        <w:rPr>
          <w:szCs w:val="22"/>
          <w:lang w:val="ru-RU"/>
        </w:rPr>
        <w:t>Блок-секции</w:t>
      </w:r>
      <w:proofErr w:type="gramEnd"/>
      <w:r w:rsidRPr="0058343C">
        <w:rPr>
          <w:szCs w:val="22"/>
          <w:lang w:val="ru-RU"/>
        </w:rPr>
        <w:t xml:space="preserve"> № 1, 2, 3 многоквартирного жилого дома со встроенными помещениями общественного назначения и автостоянкой, трансформаторная подстанция, канализационная насосная станция – </w:t>
      </w:r>
      <w:r w:rsidRPr="0058343C">
        <w:rPr>
          <w:szCs w:val="22"/>
        </w:rPr>
        <w:t>I</w:t>
      </w:r>
      <w:r w:rsidRPr="0058343C">
        <w:rPr>
          <w:szCs w:val="22"/>
          <w:lang w:val="ru-RU"/>
        </w:rPr>
        <w:t xml:space="preserve"> этап строительства многоквартирного жилого дома со встроенными помещениями общественного назначения и автостоянкой, трансформаторной подстанции, канализационной насосной станции», расположенные по адресу: Новосибирская область, город Новосибирск, Заельцовский район,  ул. Овражная</w:t>
      </w:r>
    </w:p>
    <w:p w:rsidR="00936C8E" w:rsidRPr="00731279" w:rsidRDefault="00936C8E" w:rsidP="00191EA6">
      <w:pPr>
        <w:pStyle w:val="a3"/>
        <w:jc w:val="center"/>
        <w:rPr>
          <w:bCs/>
          <w:sz w:val="21"/>
          <w:szCs w:val="21"/>
          <w:lang w:val="ru-RU"/>
        </w:rPr>
      </w:pPr>
    </w:p>
    <w:p w:rsidR="00B84347" w:rsidRPr="00731279" w:rsidRDefault="00B84347" w:rsidP="00191EA6">
      <w:pPr>
        <w:pStyle w:val="a3"/>
        <w:rPr>
          <w:bCs/>
          <w:sz w:val="21"/>
          <w:szCs w:val="21"/>
          <w:lang w:val="ru-RU"/>
        </w:rPr>
      </w:pPr>
    </w:p>
    <w:sdt>
      <w:sdtPr>
        <w:rPr>
          <w:sz w:val="21"/>
          <w:szCs w:val="21"/>
        </w:rPr>
        <w:id w:val="2000920143"/>
        <w:showingPlcHdr/>
        <w:picture/>
      </w:sdtPr>
      <w:sdtEndPr/>
      <w:sdtContent>
        <w:p w:rsidR="00FE774A" w:rsidRPr="00731279" w:rsidRDefault="008C2E8B" w:rsidP="00191EA6">
          <w:pPr>
            <w:widowControl w:val="0"/>
            <w:jc w:val="center"/>
            <w:rPr>
              <w:sz w:val="21"/>
              <w:szCs w:val="21"/>
            </w:rPr>
          </w:pPr>
          <w:r w:rsidRPr="00731279">
            <w:rPr>
              <w:noProof/>
              <w:sz w:val="21"/>
              <w:szCs w:val="21"/>
            </w:rPr>
            <w:drawing>
              <wp:inline distT="0" distB="0" distL="0" distR="0" wp14:anchorId="2C2D51DF" wp14:editId="61AAAF74">
                <wp:extent cx="1908175" cy="19081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E774A" w:rsidRPr="00731279" w:rsidRDefault="00FE774A" w:rsidP="00191EA6">
      <w:pPr>
        <w:widowControl w:val="0"/>
        <w:jc w:val="center"/>
        <w:rPr>
          <w:sz w:val="21"/>
          <w:szCs w:val="21"/>
        </w:rPr>
      </w:pPr>
    </w:p>
    <w:p w:rsidR="00936C8E" w:rsidRPr="00731279" w:rsidRDefault="00936C8E" w:rsidP="00191EA6">
      <w:pPr>
        <w:widowControl w:val="0"/>
        <w:jc w:val="center"/>
        <w:rPr>
          <w:sz w:val="21"/>
          <w:szCs w:val="21"/>
        </w:rPr>
      </w:pPr>
    </w:p>
    <w:p w:rsidR="00FE774A" w:rsidRPr="00731279" w:rsidRDefault="004967B2" w:rsidP="00191EA6">
      <w:pPr>
        <w:pStyle w:val="af4"/>
        <w:widowControl w:val="0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731279">
        <w:rPr>
          <w:sz w:val="21"/>
          <w:szCs w:val="21"/>
        </w:rPr>
        <w:t>П</w:t>
      </w:r>
      <w:r w:rsidR="00936C8E" w:rsidRPr="00731279">
        <w:rPr>
          <w:sz w:val="21"/>
          <w:szCs w:val="21"/>
        </w:rPr>
        <w:t>лощадь</w:t>
      </w:r>
      <w:r w:rsidRPr="00731279">
        <w:rPr>
          <w:sz w:val="21"/>
          <w:szCs w:val="21"/>
        </w:rPr>
        <w:t xml:space="preserve"> Помещения</w:t>
      </w:r>
      <w:r w:rsidR="00936C8E" w:rsidRPr="00731279">
        <w:rPr>
          <w:sz w:val="21"/>
          <w:szCs w:val="21"/>
        </w:rPr>
        <w:t xml:space="preserve"> по проекту</w:t>
      </w:r>
      <w:r w:rsidR="00FE774A" w:rsidRPr="00731279">
        <w:rPr>
          <w:sz w:val="21"/>
          <w:szCs w:val="21"/>
        </w:rPr>
        <w:t xml:space="preserve">: </w:t>
      </w:r>
      <w:r w:rsidR="008C2E8B" w:rsidRPr="00731279">
        <w:rPr>
          <w:sz w:val="21"/>
          <w:szCs w:val="2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C2E8B" w:rsidRPr="00731279">
        <w:rPr>
          <w:sz w:val="21"/>
          <w:szCs w:val="21"/>
        </w:rPr>
        <w:instrText xml:space="preserve"> FORMTEXT </w:instrText>
      </w:r>
      <w:r w:rsidR="008C2E8B" w:rsidRPr="00731279">
        <w:rPr>
          <w:sz w:val="21"/>
          <w:szCs w:val="21"/>
        </w:rPr>
      </w:r>
      <w:r w:rsidR="008C2E8B" w:rsidRPr="00731279">
        <w:rPr>
          <w:sz w:val="21"/>
          <w:szCs w:val="21"/>
        </w:rPr>
        <w:fldChar w:fldCharType="separate"/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fldChar w:fldCharType="end"/>
      </w:r>
      <w:r w:rsidR="00936C8E" w:rsidRPr="00731279">
        <w:rPr>
          <w:sz w:val="21"/>
          <w:szCs w:val="21"/>
        </w:rPr>
        <w:t xml:space="preserve"> </w:t>
      </w:r>
      <w:r w:rsidR="00FE774A" w:rsidRPr="00731279">
        <w:rPr>
          <w:sz w:val="21"/>
          <w:szCs w:val="21"/>
        </w:rPr>
        <w:t>кв.</w:t>
      </w:r>
      <w:r w:rsidR="00FE67E9" w:rsidRPr="00731279">
        <w:rPr>
          <w:sz w:val="21"/>
          <w:szCs w:val="21"/>
        </w:rPr>
        <w:t xml:space="preserve"> </w:t>
      </w:r>
      <w:r w:rsidR="00FE774A" w:rsidRPr="00731279">
        <w:rPr>
          <w:sz w:val="21"/>
          <w:szCs w:val="21"/>
        </w:rPr>
        <w:t>м.</w:t>
      </w:r>
    </w:p>
    <w:p w:rsidR="006E1020" w:rsidRPr="00731279" w:rsidRDefault="00936C8E" w:rsidP="00191EA6">
      <w:pPr>
        <w:pStyle w:val="af4"/>
        <w:widowControl w:val="0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731279">
        <w:rPr>
          <w:sz w:val="21"/>
          <w:szCs w:val="21"/>
        </w:rPr>
        <w:t xml:space="preserve">Общая площадь </w:t>
      </w:r>
      <w:r w:rsidR="004967B2" w:rsidRPr="00731279">
        <w:rPr>
          <w:sz w:val="21"/>
          <w:szCs w:val="21"/>
        </w:rPr>
        <w:t xml:space="preserve">Помещения </w:t>
      </w:r>
      <w:r w:rsidRPr="00731279">
        <w:rPr>
          <w:sz w:val="21"/>
          <w:szCs w:val="21"/>
        </w:rPr>
        <w:t xml:space="preserve">по проекту </w:t>
      </w:r>
      <w:r w:rsidR="002142E2" w:rsidRPr="002142E2">
        <w:rPr>
          <w:sz w:val="21"/>
          <w:szCs w:val="21"/>
        </w:rPr>
        <w:t>с учетом площади вспомогательных помещений</w:t>
      </w:r>
      <w:r w:rsidR="002142E2">
        <w:rPr>
          <w:sz w:val="21"/>
          <w:szCs w:val="21"/>
        </w:rPr>
        <w:t xml:space="preserve"> </w:t>
      </w:r>
      <w:r w:rsidR="002142E2" w:rsidRPr="002142E2">
        <w:rPr>
          <w:sz w:val="21"/>
          <w:szCs w:val="21"/>
        </w:rPr>
        <w:t>(лоджии/балкона</w:t>
      </w:r>
      <w:r w:rsidR="002142E2">
        <w:t>)</w:t>
      </w:r>
      <w:proofErr w:type="gramStart"/>
      <w:r w:rsidR="002142E2">
        <w:t xml:space="preserve"> </w:t>
      </w:r>
      <w:r w:rsidR="0034554B" w:rsidRPr="00731279">
        <w:rPr>
          <w:sz w:val="21"/>
          <w:szCs w:val="21"/>
        </w:rPr>
        <w:t>:</w:t>
      </w:r>
      <w:proofErr w:type="gramEnd"/>
      <w:r w:rsidR="0034554B" w:rsidRPr="00731279">
        <w:rPr>
          <w:sz w:val="21"/>
          <w:szCs w:val="21"/>
        </w:rPr>
        <w:t xml:space="preserve"> </w:t>
      </w:r>
      <w:r w:rsidR="0034554B" w:rsidRPr="00731279">
        <w:rPr>
          <w:sz w:val="21"/>
          <w:szCs w:val="2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4554B" w:rsidRPr="00731279">
        <w:rPr>
          <w:sz w:val="21"/>
          <w:szCs w:val="21"/>
        </w:rPr>
        <w:instrText xml:space="preserve"> FORMTEXT </w:instrText>
      </w:r>
      <w:r w:rsidR="0034554B" w:rsidRPr="00731279">
        <w:rPr>
          <w:sz w:val="21"/>
          <w:szCs w:val="21"/>
        </w:rPr>
      </w:r>
      <w:r w:rsidR="0034554B" w:rsidRPr="00731279">
        <w:rPr>
          <w:sz w:val="21"/>
          <w:szCs w:val="21"/>
        </w:rPr>
        <w:fldChar w:fldCharType="separate"/>
      </w:r>
      <w:r w:rsidR="0034554B" w:rsidRPr="00731279">
        <w:rPr>
          <w:sz w:val="21"/>
          <w:szCs w:val="21"/>
        </w:rPr>
        <w:t> </w:t>
      </w:r>
      <w:r w:rsidR="0034554B" w:rsidRPr="00731279">
        <w:rPr>
          <w:sz w:val="21"/>
          <w:szCs w:val="21"/>
        </w:rPr>
        <w:t> </w:t>
      </w:r>
      <w:r w:rsidR="0034554B" w:rsidRPr="00731279">
        <w:rPr>
          <w:sz w:val="21"/>
          <w:szCs w:val="21"/>
        </w:rPr>
        <w:t> </w:t>
      </w:r>
      <w:r w:rsidR="0034554B" w:rsidRPr="00731279">
        <w:rPr>
          <w:sz w:val="21"/>
          <w:szCs w:val="21"/>
        </w:rPr>
        <w:t> </w:t>
      </w:r>
      <w:r w:rsidR="0034554B" w:rsidRPr="00731279">
        <w:rPr>
          <w:sz w:val="21"/>
          <w:szCs w:val="21"/>
        </w:rPr>
        <w:t> </w:t>
      </w:r>
      <w:r w:rsidR="0034554B" w:rsidRPr="00731279">
        <w:rPr>
          <w:sz w:val="21"/>
          <w:szCs w:val="21"/>
        </w:rPr>
        <w:fldChar w:fldCharType="end"/>
      </w:r>
      <w:r w:rsidRPr="00731279">
        <w:rPr>
          <w:sz w:val="21"/>
          <w:szCs w:val="21"/>
        </w:rPr>
        <w:t xml:space="preserve"> </w:t>
      </w:r>
      <w:r w:rsidR="0034554B" w:rsidRPr="00731279">
        <w:rPr>
          <w:sz w:val="21"/>
          <w:szCs w:val="21"/>
        </w:rPr>
        <w:t>кв.м.</w:t>
      </w:r>
    </w:p>
    <w:p w:rsidR="00FE774A" w:rsidRPr="00731279" w:rsidRDefault="00FE774A" w:rsidP="00191EA6">
      <w:pPr>
        <w:pStyle w:val="af4"/>
        <w:widowControl w:val="0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731279">
        <w:rPr>
          <w:sz w:val="21"/>
          <w:szCs w:val="21"/>
        </w:rPr>
        <w:t>Этаж</w:t>
      </w:r>
      <w:proofErr w:type="gramStart"/>
      <w:r w:rsidRPr="00731279">
        <w:rPr>
          <w:sz w:val="21"/>
          <w:szCs w:val="21"/>
        </w:rPr>
        <w:t xml:space="preserve">: </w:t>
      </w:r>
      <w:r w:rsidR="008C2E8B" w:rsidRPr="00731279">
        <w:rPr>
          <w:sz w:val="21"/>
          <w:szCs w:val="2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C2E8B" w:rsidRPr="00731279">
        <w:rPr>
          <w:sz w:val="21"/>
          <w:szCs w:val="21"/>
        </w:rPr>
        <w:instrText xml:space="preserve"> FORMTEXT </w:instrText>
      </w:r>
      <w:r w:rsidR="008C2E8B" w:rsidRPr="00731279">
        <w:rPr>
          <w:sz w:val="21"/>
          <w:szCs w:val="21"/>
        </w:rPr>
      </w:r>
      <w:r w:rsidR="008C2E8B" w:rsidRPr="00731279">
        <w:rPr>
          <w:sz w:val="21"/>
          <w:szCs w:val="21"/>
        </w:rPr>
        <w:fldChar w:fldCharType="separate"/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fldChar w:fldCharType="end"/>
      </w:r>
      <w:r w:rsidR="006A4C37" w:rsidRPr="00731279">
        <w:rPr>
          <w:sz w:val="21"/>
          <w:szCs w:val="21"/>
        </w:rPr>
        <w:t xml:space="preserve"> </w:t>
      </w:r>
      <w:r w:rsidR="008C2E8B" w:rsidRPr="00731279">
        <w:rPr>
          <w:sz w:val="21"/>
          <w:szCs w:val="21"/>
        </w:rPr>
        <w:t>(</w:t>
      </w:r>
      <w:r w:rsidR="008C2E8B" w:rsidRPr="00731279">
        <w:rPr>
          <w:sz w:val="21"/>
          <w:szCs w:val="2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C2E8B" w:rsidRPr="00731279">
        <w:rPr>
          <w:sz w:val="21"/>
          <w:szCs w:val="21"/>
        </w:rPr>
        <w:instrText xml:space="preserve"> FORMTEXT </w:instrText>
      </w:r>
      <w:r w:rsidR="008C2E8B" w:rsidRPr="00731279">
        <w:rPr>
          <w:sz w:val="21"/>
          <w:szCs w:val="21"/>
        </w:rPr>
      </w:r>
      <w:r w:rsidR="008C2E8B" w:rsidRPr="00731279">
        <w:rPr>
          <w:sz w:val="21"/>
          <w:szCs w:val="21"/>
        </w:rPr>
        <w:fldChar w:fldCharType="separate"/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t> </w:t>
      </w:r>
      <w:r w:rsidR="008C2E8B" w:rsidRPr="00731279">
        <w:rPr>
          <w:sz w:val="21"/>
          <w:szCs w:val="21"/>
        </w:rPr>
        <w:fldChar w:fldCharType="end"/>
      </w:r>
      <w:r w:rsidR="008C2E8B" w:rsidRPr="00731279">
        <w:rPr>
          <w:sz w:val="21"/>
          <w:szCs w:val="21"/>
        </w:rPr>
        <w:t>)</w:t>
      </w:r>
      <w:r w:rsidR="006A4C37" w:rsidRPr="00731279">
        <w:rPr>
          <w:sz w:val="21"/>
          <w:szCs w:val="21"/>
        </w:rPr>
        <w:t>.</w:t>
      </w:r>
      <w:proofErr w:type="gramEnd"/>
    </w:p>
    <w:p w:rsidR="00FE774A" w:rsidRPr="00731279" w:rsidRDefault="00FE774A" w:rsidP="00191EA6">
      <w:pPr>
        <w:widowControl w:val="0"/>
        <w:rPr>
          <w:sz w:val="21"/>
          <w:szCs w:val="21"/>
        </w:rPr>
      </w:pPr>
    </w:p>
    <w:p w:rsidR="00FE774A" w:rsidRPr="00731279" w:rsidRDefault="00FE774A" w:rsidP="00191EA6">
      <w:pPr>
        <w:pStyle w:val="af"/>
        <w:widowControl w:val="0"/>
        <w:rPr>
          <w:sz w:val="21"/>
          <w:szCs w:val="21"/>
        </w:rPr>
      </w:pPr>
      <w:r w:rsidRPr="00731279">
        <w:rPr>
          <w:sz w:val="21"/>
          <w:szCs w:val="21"/>
        </w:rPr>
        <w:t>Подписи</w:t>
      </w:r>
    </w:p>
    <w:p w:rsidR="00FE774A" w:rsidRPr="00731279" w:rsidRDefault="00FE774A" w:rsidP="00191EA6">
      <w:pPr>
        <w:widowControl w:val="0"/>
        <w:rPr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213D9" w:rsidRPr="00731279" w:rsidTr="00B91F27">
        <w:tc>
          <w:tcPr>
            <w:tcW w:w="5211" w:type="dxa"/>
          </w:tcPr>
          <w:p w:rsidR="008C2E8B" w:rsidRPr="00731279" w:rsidRDefault="008C2E8B" w:rsidP="00191EA6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31279">
              <w:rPr>
                <w:b/>
                <w:bCs/>
                <w:sz w:val="21"/>
                <w:szCs w:val="21"/>
              </w:rPr>
              <w:t>Застройщик</w:t>
            </w:r>
            <w:r w:rsidR="0031467E" w:rsidRPr="00731279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211" w:type="dxa"/>
          </w:tcPr>
          <w:p w:rsidR="008C2E8B" w:rsidRPr="00731279" w:rsidRDefault="008C2E8B" w:rsidP="00191EA6">
            <w:pPr>
              <w:widowControl w:val="0"/>
              <w:jc w:val="center"/>
              <w:rPr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t>Дольщик</w:t>
            </w:r>
            <w:r w:rsidR="00191EA6" w:rsidRPr="00731279">
              <w:rPr>
                <w:b/>
                <w:sz w:val="21"/>
                <w:szCs w:val="21"/>
              </w:rPr>
              <w:t>:</w:t>
            </w:r>
          </w:p>
        </w:tc>
      </w:tr>
      <w:tr w:rsidR="003213D9" w:rsidRPr="00731279" w:rsidTr="00B91F27">
        <w:trPr>
          <w:trHeight w:val="566"/>
        </w:trPr>
        <w:tc>
          <w:tcPr>
            <w:tcW w:w="5211" w:type="dxa"/>
          </w:tcPr>
          <w:p w:rsidR="008C2E8B" w:rsidRPr="00731279" w:rsidRDefault="008C2E8B" w:rsidP="00191EA6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211" w:type="dxa"/>
          </w:tcPr>
          <w:p w:rsidR="008C2E8B" w:rsidRPr="00731279" w:rsidRDefault="008C2E8B" w:rsidP="00191EA6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3213D9" w:rsidRPr="00191EA6" w:rsidTr="00B91F27">
        <w:tc>
          <w:tcPr>
            <w:tcW w:w="5211" w:type="dxa"/>
          </w:tcPr>
          <w:p w:rsidR="008C2E8B" w:rsidRPr="00731279" w:rsidRDefault="00DF509D" w:rsidP="00191EA6">
            <w:pPr>
              <w:widowControl w:val="0"/>
              <w:ind w:firstLine="720"/>
              <w:jc w:val="center"/>
              <w:rPr>
                <w:b/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t xml:space="preserve">________________ </w:t>
            </w:r>
            <w:r w:rsidR="00B96379" w:rsidRPr="0058343C">
              <w:rPr>
                <w:b/>
                <w:sz w:val="22"/>
                <w:szCs w:val="22"/>
              </w:rPr>
              <w:t>И.В. Панфилов</w:t>
            </w:r>
          </w:p>
          <w:p w:rsidR="0031467E" w:rsidRPr="00731279" w:rsidRDefault="0031467E" w:rsidP="00191EA6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  <w:p w:rsidR="008C2E8B" w:rsidRPr="00731279" w:rsidRDefault="008C2E8B" w:rsidP="00191EA6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211" w:type="dxa"/>
          </w:tcPr>
          <w:p w:rsidR="008C2E8B" w:rsidRPr="00191EA6" w:rsidRDefault="008C2E8B" w:rsidP="0073127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31279">
              <w:rPr>
                <w:b/>
                <w:sz w:val="21"/>
                <w:szCs w:val="21"/>
              </w:rPr>
              <w:t xml:space="preserve">________________ </w:t>
            </w:r>
            <w:r w:rsidR="00731279" w:rsidRPr="00731279">
              <w:rPr>
                <w:b/>
                <w:sz w:val="21"/>
                <w:szCs w:val="21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8" w:name="ТекстовоеПоле43"/>
            <w:r w:rsidR="00731279" w:rsidRPr="00731279">
              <w:rPr>
                <w:b/>
                <w:sz w:val="21"/>
                <w:szCs w:val="21"/>
              </w:rPr>
              <w:instrText xml:space="preserve"> FORMTEXT </w:instrText>
            </w:r>
            <w:r w:rsidR="00731279" w:rsidRPr="00731279">
              <w:rPr>
                <w:b/>
                <w:sz w:val="21"/>
                <w:szCs w:val="21"/>
              </w:rPr>
            </w:r>
            <w:r w:rsidR="00731279" w:rsidRPr="00731279">
              <w:rPr>
                <w:b/>
                <w:sz w:val="21"/>
                <w:szCs w:val="21"/>
              </w:rPr>
              <w:fldChar w:fldCharType="separate"/>
            </w:r>
            <w:r w:rsidR="00731279" w:rsidRPr="00731279">
              <w:rPr>
                <w:b/>
                <w:noProof/>
                <w:sz w:val="21"/>
                <w:szCs w:val="21"/>
              </w:rPr>
              <w:t> </w:t>
            </w:r>
            <w:r w:rsidR="00731279" w:rsidRPr="00731279">
              <w:rPr>
                <w:b/>
                <w:noProof/>
                <w:sz w:val="21"/>
                <w:szCs w:val="21"/>
              </w:rPr>
              <w:t> </w:t>
            </w:r>
            <w:r w:rsidR="00731279" w:rsidRPr="00731279">
              <w:rPr>
                <w:b/>
                <w:noProof/>
                <w:sz w:val="21"/>
                <w:szCs w:val="21"/>
              </w:rPr>
              <w:t> </w:t>
            </w:r>
            <w:r w:rsidR="00731279" w:rsidRPr="00731279">
              <w:rPr>
                <w:b/>
                <w:noProof/>
                <w:sz w:val="21"/>
                <w:szCs w:val="21"/>
              </w:rPr>
              <w:t> </w:t>
            </w:r>
            <w:r w:rsidR="00731279" w:rsidRPr="00731279">
              <w:rPr>
                <w:b/>
                <w:noProof/>
                <w:sz w:val="21"/>
                <w:szCs w:val="21"/>
              </w:rPr>
              <w:t> </w:t>
            </w:r>
            <w:r w:rsidR="00731279" w:rsidRPr="00731279">
              <w:rPr>
                <w:b/>
                <w:sz w:val="21"/>
                <w:szCs w:val="21"/>
              </w:rPr>
              <w:fldChar w:fldCharType="end"/>
            </w:r>
            <w:bookmarkEnd w:id="18"/>
          </w:p>
        </w:tc>
      </w:tr>
    </w:tbl>
    <w:p w:rsidR="00FE774A" w:rsidRPr="00191EA6" w:rsidRDefault="00FE774A" w:rsidP="00191EA6">
      <w:pPr>
        <w:widowControl w:val="0"/>
        <w:jc w:val="both"/>
        <w:rPr>
          <w:sz w:val="21"/>
          <w:szCs w:val="21"/>
        </w:rPr>
      </w:pPr>
    </w:p>
    <w:sectPr w:rsidR="00FE774A" w:rsidRPr="00191EA6" w:rsidSect="00FB0BCF">
      <w:headerReference w:type="even" r:id="rId11"/>
      <w:headerReference w:type="default" r:id="rId12"/>
      <w:pgSz w:w="11901" w:h="16817" w:code="9"/>
      <w:pgMar w:top="567" w:right="561" w:bottom="993" w:left="1134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CB" w:rsidRDefault="006140CB">
      <w:r>
        <w:separator/>
      </w:r>
    </w:p>
  </w:endnote>
  <w:endnote w:type="continuationSeparator" w:id="0">
    <w:p w:rsidR="006140CB" w:rsidRDefault="006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CB" w:rsidRDefault="006140CB">
      <w:r>
        <w:separator/>
      </w:r>
    </w:p>
  </w:footnote>
  <w:footnote w:type="continuationSeparator" w:id="0">
    <w:p w:rsidR="006140CB" w:rsidRDefault="0061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E" w:rsidRDefault="008B3E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3E1E" w:rsidRDefault="008B3E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E" w:rsidRDefault="008B3E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560">
      <w:rPr>
        <w:rStyle w:val="a8"/>
        <w:noProof/>
      </w:rPr>
      <w:t>3</w:t>
    </w:r>
    <w:r>
      <w:rPr>
        <w:rStyle w:val="a8"/>
      </w:rPr>
      <w:fldChar w:fldCharType="end"/>
    </w:r>
  </w:p>
  <w:p w:rsidR="008B3E1E" w:rsidRDefault="008B3E1E">
    <w:pPr>
      <w:pStyle w:val="a7"/>
      <w:ind w:right="360"/>
    </w:pPr>
  </w:p>
  <w:p w:rsidR="008B3E1E" w:rsidRDefault="008B3E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ADC"/>
    <w:multiLevelType w:val="hybridMultilevel"/>
    <w:tmpl w:val="80A81640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31E6263"/>
    <w:multiLevelType w:val="hybridMultilevel"/>
    <w:tmpl w:val="3D403E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C7E7795"/>
    <w:multiLevelType w:val="multilevel"/>
    <w:tmpl w:val="E28464D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430732F2"/>
    <w:multiLevelType w:val="multilevel"/>
    <w:tmpl w:val="E4EE300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64E5D0F"/>
    <w:multiLevelType w:val="hybridMultilevel"/>
    <w:tmpl w:val="B2A2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F76D9"/>
    <w:multiLevelType w:val="hybridMultilevel"/>
    <w:tmpl w:val="7592CF3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4D8C3338"/>
    <w:multiLevelType w:val="hybridMultilevel"/>
    <w:tmpl w:val="80A0DEE8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08136B4"/>
    <w:multiLevelType w:val="hybridMultilevel"/>
    <w:tmpl w:val="80A81640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55671E7D"/>
    <w:multiLevelType w:val="multilevel"/>
    <w:tmpl w:val="B6F4274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2234" w:hanging="39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58630B6E"/>
    <w:multiLevelType w:val="hybridMultilevel"/>
    <w:tmpl w:val="80A81640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5A5B2877"/>
    <w:multiLevelType w:val="hybridMultilevel"/>
    <w:tmpl w:val="80A81640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6738195A"/>
    <w:multiLevelType w:val="hybridMultilevel"/>
    <w:tmpl w:val="9D64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570F5"/>
    <w:multiLevelType w:val="hybridMultilevel"/>
    <w:tmpl w:val="80A81640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76D7659E"/>
    <w:multiLevelType w:val="multilevel"/>
    <w:tmpl w:val="7D1E460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80E11F1"/>
    <w:multiLevelType w:val="hybridMultilevel"/>
    <w:tmpl w:val="0AACDD62"/>
    <w:lvl w:ilvl="0" w:tplc="6414C73A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D2"/>
    <w:rsid w:val="00000E76"/>
    <w:rsid w:val="00002AD7"/>
    <w:rsid w:val="00010B90"/>
    <w:rsid w:val="00011FDA"/>
    <w:rsid w:val="0001292B"/>
    <w:rsid w:val="0001307D"/>
    <w:rsid w:val="000170A6"/>
    <w:rsid w:val="00020CA3"/>
    <w:rsid w:val="00021E90"/>
    <w:rsid w:val="00023A07"/>
    <w:rsid w:val="00024728"/>
    <w:rsid w:val="00024A6A"/>
    <w:rsid w:val="00024BFD"/>
    <w:rsid w:val="00027A1C"/>
    <w:rsid w:val="00031096"/>
    <w:rsid w:val="000334D5"/>
    <w:rsid w:val="00037747"/>
    <w:rsid w:val="00041321"/>
    <w:rsid w:val="0004204B"/>
    <w:rsid w:val="00042BE8"/>
    <w:rsid w:val="00042CA5"/>
    <w:rsid w:val="00051F3A"/>
    <w:rsid w:val="00052577"/>
    <w:rsid w:val="00052C86"/>
    <w:rsid w:val="00052DD2"/>
    <w:rsid w:val="000707F3"/>
    <w:rsid w:val="00071075"/>
    <w:rsid w:val="00071599"/>
    <w:rsid w:val="00071F34"/>
    <w:rsid w:val="00077787"/>
    <w:rsid w:val="00077BD0"/>
    <w:rsid w:val="00080F58"/>
    <w:rsid w:val="00082E2D"/>
    <w:rsid w:val="00086F74"/>
    <w:rsid w:val="00087957"/>
    <w:rsid w:val="0009649E"/>
    <w:rsid w:val="000970AF"/>
    <w:rsid w:val="000A22E4"/>
    <w:rsid w:val="000A32E5"/>
    <w:rsid w:val="000A66AA"/>
    <w:rsid w:val="000B1240"/>
    <w:rsid w:val="000B2433"/>
    <w:rsid w:val="000B44AB"/>
    <w:rsid w:val="000B69EA"/>
    <w:rsid w:val="000C2F15"/>
    <w:rsid w:val="000C5176"/>
    <w:rsid w:val="000C7499"/>
    <w:rsid w:val="000C7FA3"/>
    <w:rsid w:val="000D34A6"/>
    <w:rsid w:val="000D4530"/>
    <w:rsid w:val="000D5E56"/>
    <w:rsid w:val="000D65E4"/>
    <w:rsid w:val="000E087A"/>
    <w:rsid w:val="000E119F"/>
    <w:rsid w:val="000E56C1"/>
    <w:rsid w:val="000F0F26"/>
    <w:rsid w:val="000F297F"/>
    <w:rsid w:val="000F3A35"/>
    <w:rsid w:val="000F4508"/>
    <w:rsid w:val="000F5D8E"/>
    <w:rsid w:val="000F6E80"/>
    <w:rsid w:val="00100399"/>
    <w:rsid w:val="00101660"/>
    <w:rsid w:val="00102F63"/>
    <w:rsid w:val="001063E5"/>
    <w:rsid w:val="00111CF4"/>
    <w:rsid w:val="001128D5"/>
    <w:rsid w:val="00120A05"/>
    <w:rsid w:val="00125168"/>
    <w:rsid w:val="00127297"/>
    <w:rsid w:val="00134E98"/>
    <w:rsid w:val="001456D8"/>
    <w:rsid w:val="00145827"/>
    <w:rsid w:val="001464E6"/>
    <w:rsid w:val="001478E2"/>
    <w:rsid w:val="0015163A"/>
    <w:rsid w:val="00151BED"/>
    <w:rsid w:val="00153150"/>
    <w:rsid w:val="0016282F"/>
    <w:rsid w:val="001646E2"/>
    <w:rsid w:val="00165B4F"/>
    <w:rsid w:val="00166CD8"/>
    <w:rsid w:val="0017488E"/>
    <w:rsid w:val="001778FC"/>
    <w:rsid w:val="00180C42"/>
    <w:rsid w:val="00183500"/>
    <w:rsid w:val="00183CFA"/>
    <w:rsid w:val="00191BB2"/>
    <w:rsid w:val="00191EA6"/>
    <w:rsid w:val="00194E1B"/>
    <w:rsid w:val="00194E94"/>
    <w:rsid w:val="001954F5"/>
    <w:rsid w:val="00195A70"/>
    <w:rsid w:val="0019737D"/>
    <w:rsid w:val="001A03C8"/>
    <w:rsid w:val="001A06B0"/>
    <w:rsid w:val="001A151F"/>
    <w:rsid w:val="001A2ADF"/>
    <w:rsid w:val="001A452E"/>
    <w:rsid w:val="001A4724"/>
    <w:rsid w:val="001A4E84"/>
    <w:rsid w:val="001A6DD1"/>
    <w:rsid w:val="001A76A2"/>
    <w:rsid w:val="001B00E9"/>
    <w:rsid w:val="001B19C0"/>
    <w:rsid w:val="001B3093"/>
    <w:rsid w:val="001B36CC"/>
    <w:rsid w:val="001B4EE7"/>
    <w:rsid w:val="001B618B"/>
    <w:rsid w:val="001C1A88"/>
    <w:rsid w:val="001C1C6C"/>
    <w:rsid w:val="001C2C45"/>
    <w:rsid w:val="001C49ED"/>
    <w:rsid w:val="001C655C"/>
    <w:rsid w:val="001D0510"/>
    <w:rsid w:val="001D0D9A"/>
    <w:rsid w:val="001D20C5"/>
    <w:rsid w:val="001D6C5A"/>
    <w:rsid w:val="001E12DA"/>
    <w:rsid w:val="001E1A8B"/>
    <w:rsid w:val="001E6C3E"/>
    <w:rsid w:val="001E7C58"/>
    <w:rsid w:val="001F052F"/>
    <w:rsid w:val="001F24FD"/>
    <w:rsid w:val="001F45F1"/>
    <w:rsid w:val="001F6D12"/>
    <w:rsid w:val="001F6F51"/>
    <w:rsid w:val="001F71A3"/>
    <w:rsid w:val="002009D7"/>
    <w:rsid w:val="00200CFD"/>
    <w:rsid w:val="002024DE"/>
    <w:rsid w:val="002051FF"/>
    <w:rsid w:val="002142E2"/>
    <w:rsid w:val="002148BA"/>
    <w:rsid w:val="00215BB7"/>
    <w:rsid w:val="002160A1"/>
    <w:rsid w:val="002207A4"/>
    <w:rsid w:val="00223D7E"/>
    <w:rsid w:val="00225EC9"/>
    <w:rsid w:val="00236107"/>
    <w:rsid w:val="002379AD"/>
    <w:rsid w:val="00240026"/>
    <w:rsid w:val="00243957"/>
    <w:rsid w:val="002446A1"/>
    <w:rsid w:val="002449D5"/>
    <w:rsid w:val="002471D2"/>
    <w:rsid w:val="0024770A"/>
    <w:rsid w:val="00250EED"/>
    <w:rsid w:val="0025352B"/>
    <w:rsid w:val="00253FD9"/>
    <w:rsid w:val="002544FB"/>
    <w:rsid w:val="00254678"/>
    <w:rsid w:val="00257392"/>
    <w:rsid w:val="002573AF"/>
    <w:rsid w:val="0026327C"/>
    <w:rsid w:val="00267492"/>
    <w:rsid w:val="00270E4A"/>
    <w:rsid w:val="00271FD2"/>
    <w:rsid w:val="0027427D"/>
    <w:rsid w:val="00277A88"/>
    <w:rsid w:val="002805B6"/>
    <w:rsid w:val="00280BB8"/>
    <w:rsid w:val="002814E9"/>
    <w:rsid w:val="00284688"/>
    <w:rsid w:val="0028485A"/>
    <w:rsid w:val="00284CC1"/>
    <w:rsid w:val="00293A90"/>
    <w:rsid w:val="002948A0"/>
    <w:rsid w:val="00296D73"/>
    <w:rsid w:val="002A001F"/>
    <w:rsid w:val="002A024D"/>
    <w:rsid w:val="002A5204"/>
    <w:rsid w:val="002A7648"/>
    <w:rsid w:val="002B06CF"/>
    <w:rsid w:val="002B21DE"/>
    <w:rsid w:val="002B2B98"/>
    <w:rsid w:val="002B3311"/>
    <w:rsid w:val="002B7343"/>
    <w:rsid w:val="002C0BBE"/>
    <w:rsid w:val="002C20CA"/>
    <w:rsid w:val="002C382A"/>
    <w:rsid w:val="002C768E"/>
    <w:rsid w:val="002C7B9B"/>
    <w:rsid w:val="002C7B9F"/>
    <w:rsid w:val="002D273E"/>
    <w:rsid w:val="002D6116"/>
    <w:rsid w:val="002E20F2"/>
    <w:rsid w:val="002E5748"/>
    <w:rsid w:val="002E5B19"/>
    <w:rsid w:val="002F1285"/>
    <w:rsid w:val="002F28DB"/>
    <w:rsid w:val="002F6EF7"/>
    <w:rsid w:val="00303624"/>
    <w:rsid w:val="003045CA"/>
    <w:rsid w:val="003059CC"/>
    <w:rsid w:val="00310370"/>
    <w:rsid w:val="003105D5"/>
    <w:rsid w:val="00310F90"/>
    <w:rsid w:val="00312A85"/>
    <w:rsid w:val="00312FD2"/>
    <w:rsid w:val="003135F5"/>
    <w:rsid w:val="0031388E"/>
    <w:rsid w:val="0031449E"/>
    <w:rsid w:val="0031467E"/>
    <w:rsid w:val="00314F80"/>
    <w:rsid w:val="003156EB"/>
    <w:rsid w:val="003161C9"/>
    <w:rsid w:val="003201BF"/>
    <w:rsid w:val="003213D9"/>
    <w:rsid w:val="00332889"/>
    <w:rsid w:val="00334224"/>
    <w:rsid w:val="00334B88"/>
    <w:rsid w:val="00344FC4"/>
    <w:rsid w:val="0034554B"/>
    <w:rsid w:val="00350F0A"/>
    <w:rsid w:val="003548CA"/>
    <w:rsid w:val="0035537D"/>
    <w:rsid w:val="0035659B"/>
    <w:rsid w:val="00356C36"/>
    <w:rsid w:val="0035793B"/>
    <w:rsid w:val="003606D0"/>
    <w:rsid w:val="003650F8"/>
    <w:rsid w:val="00365A3C"/>
    <w:rsid w:val="00367255"/>
    <w:rsid w:val="00370156"/>
    <w:rsid w:val="00370542"/>
    <w:rsid w:val="003706DD"/>
    <w:rsid w:val="003717D8"/>
    <w:rsid w:val="00371AA3"/>
    <w:rsid w:val="00373639"/>
    <w:rsid w:val="00375B67"/>
    <w:rsid w:val="00376263"/>
    <w:rsid w:val="00376D98"/>
    <w:rsid w:val="003776A4"/>
    <w:rsid w:val="00377D9D"/>
    <w:rsid w:val="00381967"/>
    <w:rsid w:val="00381CD5"/>
    <w:rsid w:val="00382BE5"/>
    <w:rsid w:val="00387264"/>
    <w:rsid w:val="0038772C"/>
    <w:rsid w:val="00387EC5"/>
    <w:rsid w:val="00390CF3"/>
    <w:rsid w:val="00395D5E"/>
    <w:rsid w:val="00395DEA"/>
    <w:rsid w:val="003A0627"/>
    <w:rsid w:val="003A11F6"/>
    <w:rsid w:val="003A4BDB"/>
    <w:rsid w:val="003B07C8"/>
    <w:rsid w:val="003B1A53"/>
    <w:rsid w:val="003B21A4"/>
    <w:rsid w:val="003B2CBF"/>
    <w:rsid w:val="003B3A8D"/>
    <w:rsid w:val="003C4D7C"/>
    <w:rsid w:val="003C61CC"/>
    <w:rsid w:val="003C723C"/>
    <w:rsid w:val="003D0808"/>
    <w:rsid w:val="003D170D"/>
    <w:rsid w:val="003D2641"/>
    <w:rsid w:val="003D367C"/>
    <w:rsid w:val="003D74E0"/>
    <w:rsid w:val="003D7D82"/>
    <w:rsid w:val="003E492C"/>
    <w:rsid w:val="003E49DB"/>
    <w:rsid w:val="003E6337"/>
    <w:rsid w:val="003F1052"/>
    <w:rsid w:val="003F2BFE"/>
    <w:rsid w:val="003F4591"/>
    <w:rsid w:val="0040048D"/>
    <w:rsid w:val="00402B6D"/>
    <w:rsid w:val="00405906"/>
    <w:rsid w:val="00405CB3"/>
    <w:rsid w:val="00406BDB"/>
    <w:rsid w:val="00413A49"/>
    <w:rsid w:val="00415E93"/>
    <w:rsid w:val="004170E6"/>
    <w:rsid w:val="00417D9B"/>
    <w:rsid w:val="00420FE2"/>
    <w:rsid w:val="00422C00"/>
    <w:rsid w:val="00423B3E"/>
    <w:rsid w:val="00423CB7"/>
    <w:rsid w:val="004257AA"/>
    <w:rsid w:val="00426510"/>
    <w:rsid w:val="00430701"/>
    <w:rsid w:val="00432B12"/>
    <w:rsid w:val="0043410F"/>
    <w:rsid w:val="00434DFE"/>
    <w:rsid w:val="0044312E"/>
    <w:rsid w:val="00444675"/>
    <w:rsid w:val="00444A6A"/>
    <w:rsid w:val="004453AE"/>
    <w:rsid w:val="00446244"/>
    <w:rsid w:val="0044686F"/>
    <w:rsid w:val="0045513B"/>
    <w:rsid w:val="00455661"/>
    <w:rsid w:val="00457548"/>
    <w:rsid w:val="0046183B"/>
    <w:rsid w:val="00461B9F"/>
    <w:rsid w:val="00466C91"/>
    <w:rsid w:val="004703FE"/>
    <w:rsid w:val="00470E95"/>
    <w:rsid w:val="004724C9"/>
    <w:rsid w:val="00476681"/>
    <w:rsid w:val="0047678C"/>
    <w:rsid w:val="00476DD2"/>
    <w:rsid w:val="00477215"/>
    <w:rsid w:val="00480E81"/>
    <w:rsid w:val="00483F83"/>
    <w:rsid w:val="00484338"/>
    <w:rsid w:val="00484B1E"/>
    <w:rsid w:val="004857D8"/>
    <w:rsid w:val="0048637D"/>
    <w:rsid w:val="00486CA2"/>
    <w:rsid w:val="0048751E"/>
    <w:rsid w:val="00487E95"/>
    <w:rsid w:val="00494F88"/>
    <w:rsid w:val="004957A0"/>
    <w:rsid w:val="00496264"/>
    <w:rsid w:val="004967B2"/>
    <w:rsid w:val="00497EF1"/>
    <w:rsid w:val="004A3DB8"/>
    <w:rsid w:val="004A5C4C"/>
    <w:rsid w:val="004A6000"/>
    <w:rsid w:val="004A637A"/>
    <w:rsid w:val="004A6676"/>
    <w:rsid w:val="004B1A3C"/>
    <w:rsid w:val="004B3086"/>
    <w:rsid w:val="004B550F"/>
    <w:rsid w:val="004B6F0A"/>
    <w:rsid w:val="004C1F87"/>
    <w:rsid w:val="004C4508"/>
    <w:rsid w:val="004C539B"/>
    <w:rsid w:val="004D0B31"/>
    <w:rsid w:val="004D4D8D"/>
    <w:rsid w:val="004E1D8C"/>
    <w:rsid w:val="004E5569"/>
    <w:rsid w:val="004E5852"/>
    <w:rsid w:val="004E657C"/>
    <w:rsid w:val="004F06E9"/>
    <w:rsid w:val="004F0B8A"/>
    <w:rsid w:val="004F3AD4"/>
    <w:rsid w:val="004F436C"/>
    <w:rsid w:val="004F4DAF"/>
    <w:rsid w:val="004F4E84"/>
    <w:rsid w:val="004F69C6"/>
    <w:rsid w:val="00500B29"/>
    <w:rsid w:val="0050318C"/>
    <w:rsid w:val="00504232"/>
    <w:rsid w:val="00506B12"/>
    <w:rsid w:val="00507650"/>
    <w:rsid w:val="00507945"/>
    <w:rsid w:val="0051051B"/>
    <w:rsid w:val="00512158"/>
    <w:rsid w:val="00512B77"/>
    <w:rsid w:val="0051305D"/>
    <w:rsid w:val="00514794"/>
    <w:rsid w:val="00515B3D"/>
    <w:rsid w:val="00516B7A"/>
    <w:rsid w:val="00520D31"/>
    <w:rsid w:val="00526947"/>
    <w:rsid w:val="00535757"/>
    <w:rsid w:val="0053662F"/>
    <w:rsid w:val="005373F8"/>
    <w:rsid w:val="00537713"/>
    <w:rsid w:val="00540A59"/>
    <w:rsid w:val="005411A7"/>
    <w:rsid w:val="0054453F"/>
    <w:rsid w:val="0054511C"/>
    <w:rsid w:val="0054529A"/>
    <w:rsid w:val="005452EA"/>
    <w:rsid w:val="00545F7F"/>
    <w:rsid w:val="00547E39"/>
    <w:rsid w:val="00551CA6"/>
    <w:rsid w:val="005525C8"/>
    <w:rsid w:val="00552D2B"/>
    <w:rsid w:val="00554156"/>
    <w:rsid w:val="00554744"/>
    <w:rsid w:val="00557D00"/>
    <w:rsid w:val="005610E1"/>
    <w:rsid w:val="00562371"/>
    <w:rsid w:val="0056660C"/>
    <w:rsid w:val="00566D99"/>
    <w:rsid w:val="00570F37"/>
    <w:rsid w:val="00573B6E"/>
    <w:rsid w:val="00573DBC"/>
    <w:rsid w:val="00576CBB"/>
    <w:rsid w:val="00580430"/>
    <w:rsid w:val="00582ABA"/>
    <w:rsid w:val="005846FA"/>
    <w:rsid w:val="00586EE0"/>
    <w:rsid w:val="005905B2"/>
    <w:rsid w:val="0059112A"/>
    <w:rsid w:val="0059431A"/>
    <w:rsid w:val="00594B53"/>
    <w:rsid w:val="00597608"/>
    <w:rsid w:val="00597E48"/>
    <w:rsid w:val="005A026A"/>
    <w:rsid w:val="005A155E"/>
    <w:rsid w:val="005A156B"/>
    <w:rsid w:val="005A32B3"/>
    <w:rsid w:val="005A3AD2"/>
    <w:rsid w:val="005A565C"/>
    <w:rsid w:val="005B7E66"/>
    <w:rsid w:val="005C1CFD"/>
    <w:rsid w:val="005C1E4A"/>
    <w:rsid w:val="005C3D52"/>
    <w:rsid w:val="005C5616"/>
    <w:rsid w:val="005C7C8B"/>
    <w:rsid w:val="005C7ED9"/>
    <w:rsid w:val="005D0AAB"/>
    <w:rsid w:val="005D2CA6"/>
    <w:rsid w:val="005D34D1"/>
    <w:rsid w:val="005D5665"/>
    <w:rsid w:val="005D6A34"/>
    <w:rsid w:val="005D6E48"/>
    <w:rsid w:val="005E04A0"/>
    <w:rsid w:val="005E1B81"/>
    <w:rsid w:val="005E4455"/>
    <w:rsid w:val="005E6214"/>
    <w:rsid w:val="005F499A"/>
    <w:rsid w:val="005F58CD"/>
    <w:rsid w:val="00600191"/>
    <w:rsid w:val="006024AA"/>
    <w:rsid w:val="006026FB"/>
    <w:rsid w:val="00603DD6"/>
    <w:rsid w:val="006103F9"/>
    <w:rsid w:val="006140CB"/>
    <w:rsid w:val="006179C8"/>
    <w:rsid w:val="00617B74"/>
    <w:rsid w:val="00620199"/>
    <w:rsid w:val="006214AB"/>
    <w:rsid w:val="00624BBE"/>
    <w:rsid w:val="00625D5E"/>
    <w:rsid w:val="00632B93"/>
    <w:rsid w:val="00633305"/>
    <w:rsid w:val="00637C53"/>
    <w:rsid w:val="00640491"/>
    <w:rsid w:val="00644346"/>
    <w:rsid w:val="0064565A"/>
    <w:rsid w:val="00646BF4"/>
    <w:rsid w:val="00651A32"/>
    <w:rsid w:val="00651DD4"/>
    <w:rsid w:val="00654523"/>
    <w:rsid w:val="00654D5B"/>
    <w:rsid w:val="00654E2A"/>
    <w:rsid w:val="00654F36"/>
    <w:rsid w:val="006610F1"/>
    <w:rsid w:val="00663DD3"/>
    <w:rsid w:val="0066472C"/>
    <w:rsid w:val="0066513D"/>
    <w:rsid w:val="0066716D"/>
    <w:rsid w:val="00670556"/>
    <w:rsid w:val="0067173E"/>
    <w:rsid w:val="00673210"/>
    <w:rsid w:val="00673F0A"/>
    <w:rsid w:val="006741D4"/>
    <w:rsid w:val="006752CC"/>
    <w:rsid w:val="0068405B"/>
    <w:rsid w:val="00684B45"/>
    <w:rsid w:val="006939A2"/>
    <w:rsid w:val="00696578"/>
    <w:rsid w:val="006972B9"/>
    <w:rsid w:val="0069786C"/>
    <w:rsid w:val="006A2C72"/>
    <w:rsid w:val="006A4C37"/>
    <w:rsid w:val="006A5311"/>
    <w:rsid w:val="006A5A79"/>
    <w:rsid w:val="006A6D48"/>
    <w:rsid w:val="006B024C"/>
    <w:rsid w:val="006B10DF"/>
    <w:rsid w:val="006B2C11"/>
    <w:rsid w:val="006B6278"/>
    <w:rsid w:val="006B7599"/>
    <w:rsid w:val="006C2E2E"/>
    <w:rsid w:val="006C5E18"/>
    <w:rsid w:val="006C705A"/>
    <w:rsid w:val="006D2B7C"/>
    <w:rsid w:val="006D313E"/>
    <w:rsid w:val="006E1020"/>
    <w:rsid w:val="006E22F9"/>
    <w:rsid w:val="006E2D3E"/>
    <w:rsid w:val="006E3B74"/>
    <w:rsid w:val="006E446F"/>
    <w:rsid w:val="006E4C21"/>
    <w:rsid w:val="006E5BAA"/>
    <w:rsid w:val="006E639A"/>
    <w:rsid w:val="006F0825"/>
    <w:rsid w:val="006F155B"/>
    <w:rsid w:val="006F2A3F"/>
    <w:rsid w:val="006F538C"/>
    <w:rsid w:val="006F623F"/>
    <w:rsid w:val="00700AF8"/>
    <w:rsid w:val="0070123D"/>
    <w:rsid w:val="00704D2E"/>
    <w:rsid w:val="00705CCE"/>
    <w:rsid w:val="00706515"/>
    <w:rsid w:val="0070781E"/>
    <w:rsid w:val="00710D2C"/>
    <w:rsid w:val="00710E0C"/>
    <w:rsid w:val="00712FB5"/>
    <w:rsid w:val="007201B2"/>
    <w:rsid w:val="00720636"/>
    <w:rsid w:val="00722653"/>
    <w:rsid w:val="00725976"/>
    <w:rsid w:val="00725FA4"/>
    <w:rsid w:val="00727C2F"/>
    <w:rsid w:val="00727EF4"/>
    <w:rsid w:val="00730091"/>
    <w:rsid w:val="007308B3"/>
    <w:rsid w:val="00731279"/>
    <w:rsid w:val="00732FFA"/>
    <w:rsid w:val="00733D27"/>
    <w:rsid w:val="00740A54"/>
    <w:rsid w:val="00743810"/>
    <w:rsid w:val="00743CB8"/>
    <w:rsid w:val="007453F8"/>
    <w:rsid w:val="0074585F"/>
    <w:rsid w:val="00746E7F"/>
    <w:rsid w:val="0074782E"/>
    <w:rsid w:val="0075354B"/>
    <w:rsid w:val="007551AC"/>
    <w:rsid w:val="007558EB"/>
    <w:rsid w:val="00757B80"/>
    <w:rsid w:val="00761CE5"/>
    <w:rsid w:val="00764855"/>
    <w:rsid w:val="00764CD9"/>
    <w:rsid w:val="00770892"/>
    <w:rsid w:val="00771637"/>
    <w:rsid w:val="00773275"/>
    <w:rsid w:val="0077358E"/>
    <w:rsid w:val="007761B1"/>
    <w:rsid w:val="007764C1"/>
    <w:rsid w:val="00784E45"/>
    <w:rsid w:val="007854F2"/>
    <w:rsid w:val="00786817"/>
    <w:rsid w:val="00787C44"/>
    <w:rsid w:val="00790EFB"/>
    <w:rsid w:val="00791CF6"/>
    <w:rsid w:val="00797027"/>
    <w:rsid w:val="00797B07"/>
    <w:rsid w:val="007A00BF"/>
    <w:rsid w:val="007A1A81"/>
    <w:rsid w:val="007A2852"/>
    <w:rsid w:val="007A335E"/>
    <w:rsid w:val="007A351B"/>
    <w:rsid w:val="007A4373"/>
    <w:rsid w:val="007A59CE"/>
    <w:rsid w:val="007A6431"/>
    <w:rsid w:val="007A78BC"/>
    <w:rsid w:val="007A7C22"/>
    <w:rsid w:val="007B13FA"/>
    <w:rsid w:val="007B21C5"/>
    <w:rsid w:val="007B26D4"/>
    <w:rsid w:val="007B4C95"/>
    <w:rsid w:val="007B544B"/>
    <w:rsid w:val="007B6076"/>
    <w:rsid w:val="007B7F1E"/>
    <w:rsid w:val="007C1228"/>
    <w:rsid w:val="007C195D"/>
    <w:rsid w:val="007C2745"/>
    <w:rsid w:val="007C2E52"/>
    <w:rsid w:val="007C5531"/>
    <w:rsid w:val="007C6560"/>
    <w:rsid w:val="007C6F5F"/>
    <w:rsid w:val="007D0BB1"/>
    <w:rsid w:val="007D22D5"/>
    <w:rsid w:val="007D236C"/>
    <w:rsid w:val="007D3242"/>
    <w:rsid w:val="007D51FB"/>
    <w:rsid w:val="007E0932"/>
    <w:rsid w:val="007E3304"/>
    <w:rsid w:val="007E4108"/>
    <w:rsid w:val="007E49D9"/>
    <w:rsid w:val="007E5486"/>
    <w:rsid w:val="007E713E"/>
    <w:rsid w:val="007E7898"/>
    <w:rsid w:val="007E7A43"/>
    <w:rsid w:val="007F0202"/>
    <w:rsid w:val="007F08A2"/>
    <w:rsid w:val="007F3AAE"/>
    <w:rsid w:val="007F4781"/>
    <w:rsid w:val="007F573F"/>
    <w:rsid w:val="007F7E34"/>
    <w:rsid w:val="00800652"/>
    <w:rsid w:val="00800C16"/>
    <w:rsid w:val="00802E50"/>
    <w:rsid w:val="0080365D"/>
    <w:rsid w:val="00807810"/>
    <w:rsid w:val="00812EA1"/>
    <w:rsid w:val="008130BD"/>
    <w:rsid w:val="0081500D"/>
    <w:rsid w:val="008158A2"/>
    <w:rsid w:val="00815DC2"/>
    <w:rsid w:val="0081753C"/>
    <w:rsid w:val="00817C41"/>
    <w:rsid w:val="008232C6"/>
    <w:rsid w:val="008244C8"/>
    <w:rsid w:val="00824953"/>
    <w:rsid w:val="00825A7C"/>
    <w:rsid w:val="00826F7B"/>
    <w:rsid w:val="00827ECB"/>
    <w:rsid w:val="00830B3A"/>
    <w:rsid w:val="00831BA3"/>
    <w:rsid w:val="008320DA"/>
    <w:rsid w:val="0083786E"/>
    <w:rsid w:val="00841855"/>
    <w:rsid w:val="00843897"/>
    <w:rsid w:val="00844327"/>
    <w:rsid w:val="0084456F"/>
    <w:rsid w:val="00844820"/>
    <w:rsid w:val="0084583D"/>
    <w:rsid w:val="008458C9"/>
    <w:rsid w:val="00851509"/>
    <w:rsid w:val="00851E18"/>
    <w:rsid w:val="0086161E"/>
    <w:rsid w:val="0086230D"/>
    <w:rsid w:val="0086323A"/>
    <w:rsid w:val="00863667"/>
    <w:rsid w:val="0086465F"/>
    <w:rsid w:val="00864BD5"/>
    <w:rsid w:val="00866B3A"/>
    <w:rsid w:val="008702FC"/>
    <w:rsid w:val="00870C8F"/>
    <w:rsid w:val="008713FA"/>
    <w:rsid w:val="0087158D"/>
    <w:rsid w:val="00872639"/>
    <w:rsid w:val="0087292C"/>
    <w:rsid w:val="00875902"/>
    <w:rsid w:val="008870E8"/>
    <w:rsid w:val="00887260"/>
    <w:rsid w:val="00887ED4"/>
    <w:rsid w:val="008935F6"/>
    <w:rsid w:val="00896966"/>
    <w:rsid w:val="008972B1"/>
    <w:rsid w:val="008A00D2"/>
    <w:rsid w:val="008A26FA"/>
    <w:rsid w:val="008A297D"/>
    <w:rsid w:val="008A4197"/>
    <w:rsid w:val="008A4EAF"/>
    <w:rsid w:val="008B2187"/>
    <w:rsid w:val="008B353D"/>
    <w:rsid w:val="008B3E1E"/>
    <w:rsid w:val="008B46B7"/>
    <w:rsid w:val="008B5ECC"/>
    <w:rsid w:val="008B6AEE"/>
    <w:rsid w:val="008C0039"/>
    <w:rsid w:val="008C050E"/>
    <w:rsid w:val="008C2815"/>
    <w:rsid w:val="008C2957"/>
    <w:rsid w:val="008C2E8B"/>
    <w:rsid w:val="008C2F66"/>
    <w:rsid w:val="008C4DFF"/>
    <w:rsid w:val="008D032B"/>
    <w:rsid w:val="008D0ADB"/>
    <w:rsid w:val="008D2D22"/>
    <w:rsid w:val="008D2E67"/>
    <w:rsid w:val="008D5FF4"/>
    <w:rsid w:val="008E3219"/>
    <w:rsid w:val="008F0AC0"/>
    <w:rsid w:val="008F14F3"/>
    <w:rsid w:val="008F325B"/>
    <w:rsid w:val="008F3BC2"/>
    <w:rsid w:val="00900571"/>
    <w:rsid w:val="00901697"/>
    <w:rsid w:val="00903BF6"/>
    <w:rsid w:val="00903D59"/>
    <w:rsid w:val="00904944"/>
    <w:rsid w:val="009125E1"/>
    <w:rsid w:val="00913D07"/>
    <w:rsid w:val="00917172"/>
    <w:rsid w:val="009177FB"/>
    <w:rsid w:val="00920C1A"/>
    <w:rsid w:val="00927334"/>
    <w:rsid w:val="009331C0"/>
    <w:rsid w:val="009335A0"/>
    <w:rsid w:val="009339DE"/>
    <w:rsid w:val="00934934"/>
    <w:rsid w:val="00935329"/>
    <w:rsid w:val="00936C8E"/>
    <w:rsid w:val="00942390"/>
    <w:rsid w:val="00942486"/>
    <w:rsid w:val="00944A44"/>
    <w:rsid w:val="00945B01"/>
    <w:rsid w:val="009466F2"/>
    <w:rsid w:val="0095059F"/>
    <w:rsid w:val="00956630"/>
    <w:rsid w:val="00961519"/>
    <w:rsid w:val="009623AE"/>
    <w:rsid w:val="00964573"/>
    <w:rsid w:val="009657E1"/>
    <w:rsid w:val="0097685C"/>
    <w:rsid w:val="00977C5D"/>
    <w:rsid w:val="0098124C"/>
    <w:rsid w:val="0098262B"/>
    <w:rsid w:val="009842B2"/>
    <w:rsid w:val="00985758"/>
    <w:rsid w:val="009960CE"/>
    <w:rsid w:val="009977F4"/>
    <w:rsid w:val="009A0A4D"/>
    <w:rsid w:val="009A122B"/>
    <w:rsid w:val="009A27EE"/>
    <w:rsid w:val="009A355D"/>
    <w:rsid w:val="009A5E4A"/>
    <w:rsid w:val="009A65A9"/>
    <w:rsid w:val="009B0C3A"/>
    <w:rsid w:val="009B19DE"/>
    <w:rsid w:val="009B1F5B"/>
    <w:rsid w:val="009B791C"/>
    <w:rsid w:val="009B7D4B"/>
    <w:rsid w:val="009C0660"/>
    <w:rsid w:val="009C07CE"/>
    <w:rsid w:val="009C19D4"/>
    <w:rsid w:val="009C1FB9"/>
    <w:rsid w:val="009C4073"/>
    <w:rsid w:val="009C5791"/>
    <w:rsid w:val="009D193C"/>
    <w:rsid w:val="009D2C41"/>
    <w:rsid w:val="009D6797"/>
    <w:rsid w:val="009D7B76"/>
    <w:rsid w:val="009E07E4"/>
    <w:rsid w:val="009E2B3E"/>
    <w:rsid w:val="009E3D0B"/>
    <w:rsid w:val="009E3D99"/>
    <w:rsid w:val="009E3DCD"/>
    <w:rsid w:val="009E6660"/>
    <w:rsid w:val="009E799E"/>
    <w:rsid w:val="009F2022"/>
    <w:rsid w:val="009F4132"/>
    <w:rsid w:val="009F463B"/>
    <w:rsid w:val="00A02187"/>
    <w:rsid w:val="00A0431C"/>
    <w:rsid w:val="00A04D1B"/>
    <w:rsid w:val="00A04EEC"/>
    <w:rsid w:val="00A10FCA"/>
    <w:rsid w:val="00A11917"/>
    <w:rsid w:val="00A121D0"/>
    <w:rsid w:val="00A140A2"/>
    <w:rsid w:val="00A14267"/>
    <w:rsid w:val="00A205FB"/>
    <w:rsid w:val="00A208E4"/>
    <w:rsid w:val="00A21202"/>
    <w:rsid w:val="00A21E92"/>
    <w:rsid w:val="00A228E9"/>
    <w:rsid w:val="00A23FFE"/>
    <w:rsid w:val="00A24B9C"/>
    <w:rsid w:val="00A30E58"/>
    <w:rsid w:val="00A32D49"/>
    <w:rsid w:val="00A419C3"/>
    <w:rsid w:val="00A42687"/>
    <w:rsid w:val="00A44204"/>
    <w:rsid w:val="00A46E0D"/>
    <w:rsid w:val="00A53AF9"/>
    <w:rsid w:val="00A542D4"/>
    <w:rsid w:val="00A547F2"/>
    <w:rsid w:val="00A5724F"/>
    <w:rsid w:val="00A66584"/>
    <w:rsid w:val="00A67CFC"/>
    <w:rsid w:val="00A7045A"/>
    <w:rsid w:val="00A71C85"/>
    <w:rsid w:val="00A745EC"/>
    <w:rsid w:val="00A76F66"/>
    <w:rsid w:val="00A77D7A"/>
    <w:rsid w:val="00A81DF7"/>
    <w:rsid w:val="00A82FE1"/>
    <w:rsid w:val="00A83913"/>
    <w:rsid w:val="00A847A6"/>
    <w:rsid w:val="00A93659"/>
    <w:rsid w:val="00A966E3"/>
    <w:rsid w:val="00A972A3"/>
    <w:rsid w:val="00AA10F5"/>
    <w:rsid w:val="00AA1AEA"/>
    <w:rsid w:val="00AA44DD"/>
    <w:rsid w:val="00AA4AFB"/>
    <w:rsid w:val="00AA4EF5"/>
    <w:rsid w:val="00AA5956"/>
    <w:rsid w:val="00AA6F03"/>
    <w:rsid w:val="00AA7525"/>
    <w:rsid w:val="00AB0999"/>
    <w:rsid w:val="00AB29F8"/>
    <w:rsid w:val="00AB5A91"/>
    <w:rsid w:val="00AC0C3E"/>
    <w:rsid w:val="00AC135A"/>
    <w:rsid w:val="00AC26AC"/>
    <w:rsid w:val="00AC4033"/>
    <w:rsid w:val="00AC7337"/>
    <w:rsid w:val="00AD6158"/>
    <w:rsid w:val="00AE11FF"/>
    <w:rsid w:val="00AE4DD3"/>
    <w:rsid w:val="00AE5FC7"/>
    <w:rsid w:val="00AE600B"/>
    <w:rsid w:val="00AF1E5F"/>
    <w:rsid w:val="00AF2841"/>
    <w:rsid w:val="00AF3B63"/>
    <w:rsid w:val="00AF4550"/>
    <w:rsid w:val="00B02AC6"/>
    <w:rsid w:val="00B02DC8"/>
    <w:rsid w:val="00B05BB2"/>
    <w:rsid w:val="00B05E95"/>
    <w:rsid w:val="00B06CC7"/>
    <w:rsid w:val="00B076C8"/>
    <w:rsid w:val="00B1042A"/>
    <w:rsid w:val="00B10C37"/>
    <w:rsid w:val="00B11031"/>
    <w:rsid w:val="00B1462D"/>
    <w:rsid w:val="00B16000"/>
    <w:rsid w:val="00B168B7"/>
    <w:rsid w:val="00B16C98"/>
    <w:rsid w:val="00B178AA"/>
    <w:rsid w:val="00B2051B"/>
    <w:rsid w:val="00B21BFB"/>
    <w:rsid w:val="00B21FFF"/>
    <w:rsid w:val="00B30344"/>
    <w:rsid w:val="00B304EE"/>
    <w:rsid w:val="00B332A0"/>
    <w:rsid w:val="00B369B0"/>
    <w:rsid w:val="00B44CDA"/>
    <w:rsid w:val="00B44E8E"/>
    <w:rsid w:val="00B44EEE"/>
    <w:rsid w:val="00B4579C"/>
    <w:rsid w:val="00B51CA1"/>
    <w:rsid w:val="00B53B36"/>
    <w:rsid w:val="00B5738C"/>
    <w:rsid w:val="00B612E0"/>
    <w:rsid w:val="00B6389E"/>
    <w:rsid w:val="00B63AA5"/>
    <w:rsid w:val="00B64B8E"/>
    <w:rsid w:val="00B66B94"/>
    <w:rsid w:val="00B66F79"/>
    <w:rsid w:val="00B6743A"/>
    <w:rsid w:val="00B676FE"/>
    <w:rsid w:val="00B6799B"/>
    <w:rsid w:val="00B738C0"/>
    <w:rsid w:val="00B75F28"/>
    <w:rsid w:val="00B7694E"/>
    <w:rsid w:val="00B80019"/>
    <w:rsid w:val="00B82981"/>
    <w:rsid w:val="00B8320B"/>
    <w:rsid w:val="00B84347"/>
    <w:rsid w:val="00B849F8"/>
    <w:rsid w:val="00B86B66"/>
    <w:rsid w:val="00B91A68"/>
    <w:rsid w:val="00B91F27"/>
    <w:rsid w:val="00B9265D"/>
    <w:rsid w:val="00B93B76"/>
    <w:rsid w:val="00B962FA"/>
    <w:rsid w:val="00B96379"/>
    <w:rsid w:val="00BA402B"/>
    <w:rsid w:val="00BB0E42"/>
    <w:rsid w:val="00BB0E83"/>
    <w:rsid w:val="00BB41C2"/>
    <w:rsid w:val="00BB7CEC"/>
    <w:rsid w:val="00BC0A31"/>
    <w:rsid w:val="00BC25CF"/>
    <w:rsid w:val="00BC2C80"/>
    <w:rsid w:val="00BC3C4B"/>
    <w:rsid w:val="00BC4D84"/>
    <w:rsid w:val="00BC567F"/>
    <w:rsid w:val="00BC5EAE"/>
    <w:rsid w:val="00BC6B27"/>
    <w:rsid w:val="00BD3369"/>
    <w:rsid w:val="00BD3BFD"/>
    <w:rsid w:val="00BD4EB1"/>
    <w:rsid w:val="00BD5A0E"/>
    <w:rsid w:val="00BD5AC6"/>
    <w:rsid w:val="00BD66FA"/>
    <w:rsid w:val="00BD7009"/>
    <w:rsid w:val="00BD7982"/>
    <w:rsid w:val="00BE1C6F"/>
    <w:rsid w:val="00BE26B5"/>
    <w:rsid w:val="00BE5D3B"/>
    <w:rsid w:val="00BF0BC3"/>
    <w:rsid w:val="00BF4389"/>
    <w:rsid w:val="00BF66DF"/>
    <w:rsid w:val="00BF771A"/>
    <w:rsid w:val="00C01423"/>
    <w:rsid w:val="00C01793"/>
    <w:rsid w:val="00C061C6"/>
    <w:rsid w:val="00C07B63"/>
    <w:rsid w:val="00C10F22"/>
    <w:rsid w:val="00C128CD"/>
    <w:rsid w:val="00C22520"/>
    <w:rsid w:val="00C22D45"/>
    <w:rsid w:val="00C244EA"/>
    <w:rsid w:val="00C25D6F"/>
    <w:rsid w:val="00C26B98"/>
    <w:rsid w:val="00C2701B"/>
    <w:rsid w:val="00C272B6"/>
    <w:rsid w:val="00C272FC"/>
    <w:rsid w:val="00C31E9A"/>
    <w:rsid w:val="00C338D5"/>
    <w:rsid w:val="00C36DBE"/>
    <w:rsid w:val="00C37F17"/>
    <w:rsid w:val="00C445E9"/>
    <w:rsid w:val="00C47F1D"/>
    <w:rsid w:val="00C524C2"/>
    <w:rsid w:val="00C553FF"/>
    <w:rsid w:val="00C558A0"/>
    <w:rsid w:val="00C6298E"/>
    <w:rsid w:val="00C713FA"/>
    <w:rsid w:val="00C71E11"/>
    <w:rsid w:val="00C735A0"/>
    <w:rsid w:val="00C7499A"/>
    <w:rsid w:val="00C75660"/>
    <w:rsid w:val="00C77407"/>
    <w:rsid w:val="00C80C75"/>
    <w:rsid w:val="00C817A0"/>
    <w:rsid w:val="00C84D07"/>
    <w:rsid w:val="00C860F0"/>
    <w:rsid w:val="00C87ABA"/>
    <w:rsid w:val="00C93C90"/>
    <w:rsid w:val="00C9519F"/>
    <w:rsid w:val="00C977DB"/>
    <w:rsid w:val="00CA0CE9"/>
    <w:rsid w:val="00CA143B"/>
    <w:rsid w:val="00CA168B"/>
    <w:rsid w:val="00CA1D7B"/>
    <w:rsid w:val="00CA2680"/>
    <w:rsid w:val="00CA44AF"/>
    <w:rsid w:val="00CA53D3"/>
    <w:rsid w:val="00CB12BD"/>
    <w:rsid w:val="00CB2393"/>
    <w:rsid w:val="00CB6105"/>
    <w:rsid w:val="00CB6A7B"/>
    <w:rsid w:val="00CC1036"/>
    <w:rsid w:val="00CC2FFD"/>
    <w:rsid w:val="00CC39BD"/>
    <w:rsid w:val="00CC47EA"/>
    <w:rsid w:val="00CC4BC7"/>
    <w:rsid w:val="00CD5293"/>
    <w:rsid w:val="00CE0B9E"/>
    <w:rsid w:val="00CE13B8"/>
    <w:rsid w:val="00CE3273"/>
    <w:rsid w:val="00CF266E"/>
    <w:rsid w:val="00CF53A1"/>
    <w:rsid w:val="00D02957"/>
    <w:rsid w:val="00D046BE"/>
    <w:rsid w:val="00D05989"/>
    <w:rsid w:val="00D1459F"/>
    <w:rsid w:val="00D161F8"/>
    <w:rsid w:val="00D1699E"/>
    <w:rsid w:val="00D17CBE"/>
    <w:rsid w:val="00D20164"/>
    <w:rsid w:val="00D2351E"/>
    <w:rsid w:val="00D25CFF"/>
    <w:rsid w:val="00D25F3B"/>
    <w:rsid w:val="00D264D7"/>
    <w:rsid w:val="00D30072"/>
    <w:rsid w:val="00D30D8B"/>
    <w:rsid w:val="00D34E8C"/>
    <w:rsid w:val="00D37433"/>
    <w:rsid w:val="00D37EA1"/>
    <w:rsid w:val="00D41E8F"/>
    <w:rsid w:val="00D471FE"/>
    <w:rsid w:val="00D47B68"/>
    <w:rsid w:val="00D51626"/>
    <w:rsid w:val="00D52568"/>
    <w:rsid w:val="00D566C6"/>
    <w:rsid w:val="00D65C54"/>
    <w:rsid w:val="00D67802"/>
    <w:rsid w:val="00D71E71"/>
    <w:rsid w:val="00D71F96"/>
    <w:rsid w:val="00D72154"/>
    <w:rsid w:val="00D806AD"/>
    <w:rsid w:val="00D8164A"/>
    <w:rsid w:val="00D82B90"/>
    <w:rsid w:val="00D8378D"/>
    <w:rsid w:val="00D85600"/>
    <w:rsid w:val="00D86FB7"/>
    <w:rsid w:val="00D90081"/>
    <w:rsid w:val="00D928BC"/>
    <w:rsid w:val="00D948A0"/>
    <w:rsid w:val="00D96690"/>
    <w:rsid w:val="00DA149F"/>
    <w:rsid w:val="00DA16DB"/>
    <w:rsid w:val="00DA2211"/>
    <w:rsid w:val="00DA3BEE"/>
    <w:rsid w:val="00DA439E"/>
    <w:rsid w:val="00DA66F1"/>
    <w:rsid w:val="00DB17CC"/>
    <w:rsid w:val="00DB352E"/>
    <w:rsid w:val="00DC0133"/>
    <w:rsid w:val="00DC093E"/>
    <w:rsid w:val="00DC1BDD"/>
    <w:rsid w:val="00DC33E4"/>
    <w:rsid w:val="00DC4BA4"/>
    <w:rsid w:val="00DC7897"/>
    <w:rsid w:val="00DC7C44"/>
    <w:rsid w:val="00DD20BB"/>
    <w:rsid w:val="00DD3160"/>
    <w:rsid w:val="00DD4C0D"/>
    <w:rsid w:val="00DD6C80"/>
    <w:rsid w:val="00DE12A1"/>
    <w:rsid w:val="00DE2430"/>
    <w:rsid w:val="00DE5172"/>
    <w:rsid w:val="00DE5722"/>
    <w:rsid w:val="00DE651B"/>
    <w:rsid w:val="00DF01CA"/>
    <w:rsid w:val="00DF181B"/>
    <w:rsid w:val="00DF1EC6"/>
    <w:rsid w:val="00DF462D"/>
    <w:rsid w:val="00DF509D"/>
    <w:rsid w:val="00DF514B"/>
    <w:rsid w:val="00DF5845"/>
    <w:rsid w:val="00DF5C0A"/>
    <w:rsid w:val="00DF5EBE"/>
    <w:rsid w:val="00E001BA"/>
    <w:rsid w:val="00E01B2D"/>
    <w:rsid w:val="00E03E0A"/>
    <w:rsid w:val="00E04774"/>
    <w:rsid w:val="00E064E6"/>
    <w:rsid w:val="00E07DE5"/>
    <w:rsid w:val="00E10E0A"/>
    <w:rsid w:val="00E1133B"/>
    <w:rsid w:val="00E11627"/>
    <w:rsid w:val="00E125D4"/>
    <w:rsid w:val="00E14E00"/>
    <w:rsid w:val="00E15F0E"/>
    <w:rsid w:val="00E17D97"/>
    <w:rsid w:val="00E21D72"/>
    <w:rsid w:val="00E22253"/>
    <w:rsid w:val="00E22968"/>
    <w:rsid w:val="00E25810"/>
    <w:rsid w:val="00E26E52"/>
    <w:rsid w:val="00E279EF"/>
    <w:rsid w:val="00E27B7E"/>
    <w:rsid w:val="00E33127"/>
    <w:rsid w:val="00E3325A"/>
    <w:rsid w:val="00E3495A"/>
    <w:rsid w:val="00E35C10"/>
    <w:rsid w:val="00E3722D"/>
    <w:rsid w:val="00E415EB"/>
    <w:rsid w:val="00E4674F"/>
    <w:rsid w:val="00E5171B"/>
    <w:rsid w:val="00E51FDE"/>
    <w:rsid w:val="00E638DB"/>
    <w:rsid w:val="00E646E5"/>
    <w:rsid w:val="00E66FAA"/>
    <w:rsid w:val="00E70D22"/>
    <w:rsid w:val="00E72508"/>
    <w:rsid w:val="00E72578"/>
    <w:rsid w:val="00E75587"/>
    <w:rsid w:val="00E77035"/>
    <w:rsid w:val="00E77EAD"/>
    <w:rsid w:val="00E803A2"/>
    <w:rsid w:val="00E80AE4"/>
    <w:rsid w:val="00E81B5C"/>
    <w:rsid w:val="00E82755"/>
    <w:rsid w:val="00E82A3A"/>
    <w:rsid w:val="00E842B3"/>
    <w:rsid w:val="00E84B5A"/>
    <w:rsid w:val="00E8577B"/>
    <w:rsid w:val="00E90C94"/>
    <w:rsid w:val="00E91476"/>
    <w:rsid w:val="00E94541"/>
    <w:rsid w:val="00E96D9E"/>
    <w:rsid w:val="00E97B56"/>
    <w:rsid w:val="00EA3324"/>
    <w:rsid w:val="00EA5806"/>
    <w:rsid w:val="00EA60EB"/>
    <w:rsid w:val="00EA6F38"/>
    <w:rsid w:val="00EB162F"/>
    <w:rsid w:val="00EB205D"/>
    <w:rsid w:val="00EB3C1D"/>
    <w:rsid w:val="00EC1069"/>
    <w:rsid w:val="00EC3F9D"/>
    <w:rsid w:val="00EC6003"/>
    <w:rsid w:val="00EC64D4"/>
    <w:rsid w:val="00EC700D"/>
    <w:rsid w:val="00ED31A0"/>
    <w:rsid w:val="00ED6054"/>
    <w:rsid w:val="00ED70A0"/>
    <w:rsid w:val="00ED7EFD"/>
    <w:rsid w:val="00EE1416"/>
    <w:rsid w:val="00EE1A25"/>
    <w:rsid w:val="00EE40AA"/>
    <w:rsid w:val="00EE453D"/>
    <w:rsid w:val="00EE4B2E"/>
    <w:rsid w:val="00EE5C75"/>
    <w:rsid w:val="00EE6033"/>
    <w:rsid w:val="00EF03F1"/>
    <w:rsid w:val="00EF3ACC"/>
    <w:rsid w:val="00EF3D43"/>
    <w:rsid w:val="00EF6B8D"/>
    <w:rsid w:val="00F011CD"/>
    <w:rsid w:val="00F0178F"/>
    <w:rsid w:val="00F01C70"/>
    <w:rsid w:val="00F02BFA"/>
    <w:rsid w:val="00F06AF1"/>
    <w:rsid w:val="00F11599"/>
    <w:rsid w:val="00F1168C"/>
    <w:rsid w:val="00F12305"/>
    <w:rsid w:val="00F14591"/>
    <w:rsid w:val="00F204F1"/>
    <w:rsid w:val="00F20D5F"/>
    <w:rsid w:val="00F21FAC"/>
    <w:rsid w:val="00F227D2"/>
    <w:rsid w:val="00F2451B"/>
    <w:rsid w:val="00F2461C"/>
    <w:rsid w:val="00F24C59"/>
    <w:rsid w:val="00F26655"/>
    <w:rsid w:val="00F31DDE"/>
    <w:rsid w:val="00F3240D"/>
    <w:rsid w:val="00F34C52"/>
    <w:rsid w:val="00F35C33"/>
    <w:rsid w:val="00F37A77"/>
    <w:rsid w:val="00F425B2"/>
    <w:rsid w:val="00F47FA4"/>
    <w:rsid w:val="00F50F81"/>
    <w:rsid w:val="00F52975"/>
    <w:rsid w:val="00F53C42"/>
    <w:rsid w:val="00F5468C"/>
    <w:rsid w:val="00F55B17"/>
    <w:rsid w:val="00F55CD8"/>
    <w:rsid w:val="00F57213"/>
    <w:rsid w:val="00F60354"/>
    <w:rsid w:val="00F606D7"/>
    <w:rsid w:val="00F62D65"/>
    <w:rsid w:val="00F62F5A"/>
    <w:rsid w:val="00F635E1"/>
    <w:rsid w:val="00F64237"/>
    <w:rsid w:val="00F65D20"/>
    <w:rsid w:val="00F67686"/>
    <w:rsid w:val="00F705CA"/>
    <w:rsid w:val="00F718F8"/>
    <w:rsid w:val="00F739EB"/>
    <w:rsid w:val="00F76CED"/>
    <w:rsid w:val="00F80B1F"/>
    <w:rsid w:val="00F8103A"/>
    <w:rsid w:val="00F83FAB"/>
    <w:rsid w:val="00F843A2"/>
    <w:rsid w:val="00F85E48"/>
    <w:rsid w:val="00F86190"/>
    <w:rsid w:val="00F86E26"/>
    <w:rsid w:val="00F9254A"/>
    <w:rsid w:val="00F92C55"/>
    <w:rsid w:val="00FA2282"/>
    <w:rsid w:val="00FA267B"/>
    <w:rsid w:val="00FA59AD"/>
    <w:rsid w:val="00FA71DB"/>
    <w:rsid w:val="00FA7913"/>
    <w:rsid w:val="00FB0BCF"/>
    <w:rsid w:val="00FB35C0"/>
    <w:rsid w:val="00FB4A79"/>
    <w:rsid w:val="00FC1F6B"/>
    <w:rsid w:val="00FC3490"/>
    <w:rsid w:val="00FC68AE"/>
    <w:rsid w:val="00FD2BF9"/>
    <w:rsid w:val="00FD3CF0"/>
    <w:rsid w:val="00FD6272"/>
    <w:rsid w:val="00FD719A"/>
    <w:rsid w:val="00FE10F5"/>
    <w:rsid w:val="00FE184F"/>
    <w:rsid w:val="00FE2580"/>
    <w:rsid w:val="00FE67E9"/>
    <w:rsid w:val="00FE6BB0"/>
    <w:rsid w:val="00FE774A"/>
    <w:rsid w:val="00FF0099"/>
    <w:rsid w:val="00FF0229"/>
    <w:rsid w:val="00FF23F3"/>
    <w:rsid w:val="00FF465C"/>
    <w:rsid w:val="00FF6AC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70"/>
  </w:style>
  <w:style w:type="paragraph" w:styleId="1">
    <w:name w:val="heading 1"/>
    <w:basedOn w:val="a"/>
    <w:next w:val="a"/>
    <w:link w:val="10"/>
    <w:qFormat/>
    <w:rsid w:val="00F01C70"/>
    <w:pPr>
      <w:keepNext/>
      <w:tabs>
        <w:tab w:val="left" w:pos="9639"/>
      </w:tabs>
      <w:ind w:right="56" w:firstLine="85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F01C70"/>
    <w:pPr>
      <w:keepNext/>
      <w:pBdr>
        <w:bottom w:val="single" w:sz="12" w:space="1" w:color="auto"/>
      </w:pBdr>
      <w:tabs>
        <w:tab w:val="left" w:pos="5103"/>
      </w:tabs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C70"/>
    <w:pPr>
      <w:widowControl w:val="0"/>
      <w:jc w:val="both"/>
    </w:pPr>
    <w:rPr>
      <w:sz w:val="22"/>
      <w:lang w:val="en-US"/>
    </w:rPr>
  </w:style>
  <w:style w:type="paragraph" w:styleId="a5">
    <w:name w:val="Body Text Indent"/>
    <w:basedOn w:val="a"/>
    <w:rsid w:val="00F01C70"/>
    <w:pPr>
      <w:spacing w:after="80" w:line="-260" w:lineRule="auto"/>
      <w:ind w:firstLine="709"/>
      <w:jc w:val="both"/>
    </w:pPr>
    <w:rPr>
      <w:rFonts w:ascii="Arial" w:hAnsi="Arial"/>
      <w:sz w:val="22"/>
    </w:rPr>
  </w:style>
  <w:style w:type="paragraph" w:styleId="20">
    <w:name w:val="Body Text Indent 2"/>
    <w:basedOn w:val="a"/>
    <w:rsid w:val="00F01C70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paragraph" w:styleId="3">
    <w:name w:val="Body Text Indent 3"/>
    <w:basedOn w:val="a"/>
    <w:rsid w:val="00F01C70"/>
    <w:pPr>
      <w:spacing w:line="-260" w:lineRule="auto"/>
      <w:ind w:firstLine="23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F01C70"/>
    <w:pPr>
      <w:tabs>
        <w:tab w:val="left" w:pos="5103"/>
      </w:tabs>
      <w:spacing w:line="-280" w:lineRule="auto"/>
    </w:pPr>
    <w:rPr>
      <w:rFonts w:ascii="Arial" w:hAnsi="Arial"/>
      <w:b/>
      <w:sz w:val="22"/>
    </w:rPr>
  </w:style>
  <w:style w:type="paragraph" w:styleId="a6">
    <w:name w:val="Title"/>
    <w:basedOn w:val="a"/>
    <w:qFormat/>
    <w:rsid w:val="00F01C70"/>
    <w:pPr>
      <w:widowControl w:val="0"/>
      <w:shd w:val="pct10" w:color="auto" w:fill="auto"/>
      <w:spacing w:after="120" w:line="400" w:lineRule="exact"/>
      <w:jc w:val="center"/>
      <w:outlineLvl w:val="0"/>
    </w:pPr>
    <w:rPr>
      <w:rFonts w:ascii="Arial" w:hAnsi="Arial"/>
      <w:b/>
      <w:i/>
      <w:spacing w:val="40"/>
      <w:sz w:val="24"/>
    </w:rPr>
  </w:style>
  <w:style w:type="paragraph" w:styleId="a7">
    <w:name w:val="header"/>
    <w:basedOn w:val="a"/>
    <w:rsid w:val="00F01C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1C70"/>
  </w:style>
  <w:style w:type="paragraph" w:customStyle="1" w:styleId="11">
    <w:name w:val="Цитата1"/>
    <w:basedOn w:val="a"/>
    <w:rsid w:val="00F01C70"/>
    <w:pPr>
      <w:overflowPunct w:val="0"/>
      <w:autoSpaceDE w:val="0"/>
      <w:autoSpaceDN w:val="0"/>
      <w:adjustRightInd w:val="0"/>
      <w:ind w:left="-284" w:right="283" w:firstLine="284"/>
      <w:jc w:val="both"/>
      <w:textAlignment w:val="baseline"/>
    </w:pPr>
    <w:rPr>
      <w:rFonts w:ascii="Arial" w:hAnsi="Arial"/>
    </w:rPr>
  </w:style>
  <w:style w:type="paragraph" w:customStyle="1" w:styleId="ConsNormal">
    <w:name w:val="ConsNormal"/>
    <w:rsid w:val="00F01C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F01C70"/>
    <w:pPr>
      <w:spacing w:before="100" w:beforeAutospacing="1" w:after="100" w:afterAutospacing="1"/>
    </w:pPr>
    <w:rPr>
      <w:rFonts w:ascii="Verdana" w:hAnsi="Verdana" w:cs="Arial"/>
      <w:color w:val="000000"/>
    </w:rPr>
  </w:style>
  <w:style w:type="character" w:customStyle="1" w:styleId="textnewsh21">
    <w:name w:val="textnewsh21"/>
    <w:rsid w:val="00F01C70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ConsNonformat">
    <w:name w:val="ConsNonformat"/>
    <w:rsid w:val="00F01C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01C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D5A0E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603DD6"/>
    <w:rPr>
      <w:sz w:val="16"/>
      <w:szCs w:val="16"/>
    </w:rPr>
  </w:style>
  <w:style w:type="paragraph" w:styleId="ad">
    <w:name w:val="annotation text"/>
    <w:basedOn w:val="a"/>
    <w:semiHidden/>
    <w:rsid w:val="00603DD6"/>
  </w:style>
  <w:style w:type="paragraph" w:styleId="ae">
    <w:name w:val="annotation subject"/>
    <w:basedOn w:val="ad"/>
    <w:next w:val="ad"/>
    <w:semiHidden/>
    <w:rsid w:val="00603DD6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26327C"/>
  </w:style>
  <w:style w:type="character" w:customStyle="1" w:styleId="apple-style-span">
    <w:name w:val="apple-style-span"/>
    <w:basedOn w:val="a0"/>
    <w:rsid w:val="001C1A88"/>
  </w:style>
  <w:style w:type="character" w:customStyle="1" w:styleId="a4">
    <w:name w:val="Основной текст Знак"/>
    <w:link w:val="a3"/>
    <w:rsid w:val="00704D2E"/>
    <w:rPr>
      <w:sz w:val="22"/>
      <w:lang w:val="en-US"/>
    </w:rPr>
  </w:style>
  <w:style w:type="paragraph" w:customStyle="1" w:styleId="ConsPlusTitle">
    <w:name w:val="ConsPlusTitle"/>
    <w:uiPriority w:val="99"/>
    <w:rsid w:val="00AC7337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paragraph" w:styleId="af">
    <w:name w:val="caption"/>
    <w:basedOn w:val="a"/>
    <w:next w:val="a"/>
    <w:qFormat/>
    <w:rsid w:val="00FE774A"/>
    <w:pPr>
      <w:jc w:val="center"/>
    </w:pPr>
    <w:rPr>
      <w:b/>
    </w:rPr>
  </w:style>
  <w:style w:type="character" w:styleId="af0">
    <w:name w:val="Placeholder Text"/>
    <w:basedOn w:val="a0"/>
    <w:uiPriority w:val="99"/>
    <w:semiHidden/>
    <w:rsid w:val="008C2E8B"/>
    <w:rPr>
      <w:color w:val="808080"/>
    </w:rPr>
  </w:style>
  <w:style w:type="table" w:styleId="af1">
    <w:name w:val="Table Grid"/>
    <w:basedOn w:val="a1"/>
    <w:rsid w:val="008C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2968"/>
    <w:rPr>
      <w:b/>
    </w:rPr>
  </w:style>
  <w:style w:type="paragraph" w:customStyle="1" w:styleId="af2">
    <w:name w:val="Абзац"/>
    <w:basedOn w:val="a"/>
    <w:link w:val="af3"/>
    <w:rsid w:val="0087158D"/>
    <w:pPr>
      <w:spacing w:before="60"/>
      <w:ind w:firstLine="720"/>
      <w:jc w:val="both"/>
    </w:pPr>
    <w:rPr>
      <w:sz w:val="26"/>
    </w:rPr>
  </w:style>
  <w:style w:type="character" w:customStyle="1" w:styleId="af3">
    <w:name w:val="Абзац Знак"/>
    <w:basedOn w:val="a0"/>
    <w:link w:val="af2"/>
    <w:rsid w:val="0087158D"/>
    <w:rPr>
      <w:sz w:val="26"/>
    </w:rPr>
  </w:style>
  <w:style w:type="paragraph" w:styleId="af4">
    <w:name w:val="List Paragraph"/>
    <w:basedOn w:val="a"/>
    <w:uiPriority w:val="34"/>
    <w:qFormat/>
    <w:rsid w:val="00C07B63"/>
    <w:pPr>
      <w:ind w:left="720"/>
      <w:contextualSpacing/>
    </w:pPr>
  </w:style>
  <w:style w:type="paragraph" w:customStyle="1" w:styleId="ConsPlusNormal">
    <w:name w:val="ConsPlusNormal"/>
    <w:rsid w:val="00B178AA"/>
    <w:pPr>
      <w:autoSpaceDE w:val="0"/>
      <w:autoSpaceDN w:val="0"/>
      <w:adjustRightInd w:val="0"/>
    </w:pPr>
  </w:style>
  <w:style w:type="character" w:styleId="af5">
    <w:name w:val="Hyperlink"/>
    <w:basedOn w:val="a0"/>
    <w:uiPriority w:val="99"/>
    <w:unhideWhenUsed/>
    <w:rsid w:val="000707F3"/>
    <w:rPr>
      <w:color w:val="0000FF" w:themeColor="hyperlink"/>
      <w:u w:val="single"/>
    </w:rPr>
  </w:style>
  <w:style w:type="character" w:styleId="af6">
    <w:name w:val="FollowedHyperlink"/>
    <w:basedOn w:val="a0"/>
    <w:rsid w:val="00F81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70"/>
  </w:style>
  <w:style w:type="paragraph" w:styleId="1">
    <w:name w:val="heading 1"/>
    <w:basedOn w:val="a"/>
    <w:next w:val="a"/>
    <w:link w:val="10"/>
    <w:qFormat/>
    <w:rsid w:val="00F01C70"/>
    <w:pPr>
      <w:keepNext/>
      <w:tabs>
        <w:tab w:val="left" w:pos="9639"/>
      </w:tabs>
      <w:ind w:right="56" w:firstLine="85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F01C70"/>
    <w:pPr>
      <w:keepNext/>
      <w:pBdr>
        <w:bottom w:val="single" w:sz="12" w:space="1" w:color="auto"/>
      </w:pBdr>
      <w:tabs>
        <w:tab w:val="left" w:pos="5103"/>
      </w:tabs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C70"/>
    <w:pPr>
      <w:widowControl w:val="0"/>
      <w:jc w:val="both"/>
    </w:pPr>
    <w:rPr>
      <w:sz w:val="22"/>
      <w:lang w:val="en-US"/>
    </w:rPr>
  </w:style>
  <w:style w:type="paragraph" w:styleId="a5">
    <w:name w:val="Body Text Indent"/>
    <w:basedOn w:val="a"/>
    <w:rsid w:val="00F01C70"/>
    <w:pPr>
      <w:spacing w:after="80" w:line="-260" w:lineRule="auto"/>
      <w:ind w:firstLine="709"/>
      <w:jc w:val="both"/>
    </w:pPr>
    <w:rPr>
      <w:rFonts w:ascii="Arial" w:hAnsi="Arial"/>
      <w:sz w:val="22"/>
    </w:rPr>
  </w:style>
  <w:style w:type="paragraph" w:styleId="20">
    <w:name w:val="Body Text Indent 2"/>
    <w:basedOn w:val="a"/>
    <w:rsid w:val="00F01C70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paragraph" w:styleId="3">
    <w:name w:val="Body Text Indent 3"/>
    <w:basedOn w:val="a"/>
    <w:rsid w:val="00F01C70"/>
    <w:pPr>
      <w:spacing w:line="-260" w:lineRule="auto"/>
      <w:ind w:firstLine="23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F01C70"/>
    <w:pPr>
      <w:tabs>
        <w:tab w:val="left" w:pos="5103"/>
      </w:tabs>
      <w:spacing w:line="-280" w:lineRule="auto"/>
    </w:pPr>
    <w:rPr>
      <w:rFonts w:ascii="Arial" w:hAnsi="Arial"/>
      <w:b/>
      <w:sz w:val="22"/>
    </w:rPr>
  </w:style>
  <w:style w:type="paragraph" w:styleId="a6">
    <w:name w:val="Title"/>
    <w:basedOn w:val="a"/>
    <w:qFormat/>
    <w:rsid w:val="00F01C70"/>
    <w:pPr>
      <w:widowControl w:val="0"/>
      <w:shd w:val="pct10" w:color="auto" w:fill="auto"/>
      <w:spacing w:after="120" w:line="400" w:lineRule="exact"/>
      <w:jc w:val="center"/>
      <w:outlineLvl w:val="0"/>
    </w:pPr>
    <w:rPr>
      <w:rFonts w:ascii="Arial" w:hAnsi="Arial"/>
      <w:b/>
      <w:i/>
      <w:spacing w:val="40"/>
      <w:sz w:val="24"/>
    </w:rPr>
  </w:style>
  <w:style w:type="paragraph" w:styleId="a7">
    <w:name w:val="header"/>
    <w:basedOn w:val="a"/>
    <w:rsid w:val="00F01C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1C70"/>
  </w:style>
  <w:style w:type="paragraph" w:customStyle="1" w:styleId="11">
    <w:name w:val="Цитата1"/>
    <w:basedOn w:val="a"/>
    <w:rsid w:val="00F01C70"/>
    <w:pPr>
      <w:overflowPunct w:val="0"/>
      <w:autoSpaceDE w:val="0"/>
      <w:autoSpaceDN w:val="0"/>
      <w:adjustRightInd w:val="0"/>
      <w:ind w:left="-284" w:right="283" w:firstLine="284"/>
      <w:jc w:val="both"/>
      <w:textAlignment w:val="baseline"/>
    </w:pPr>
    <w:rPr>
      <w:rFonts w:ascii="Arial" w:hAnsi="Arial"/>
    </w:rPr>
  </w:style>
  <w:style w:type="paragraph" w:customStyle="1" w:styleId="ConsNormal">
    <w:name w:val="ConsNormal"/>
    <w:rsid w:val="00F01C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F01C70"/>
    <w:pPr>
      <w:spacing w:before="100" w:beforeAutospacing="1" w:after="100" w:afterAutospacing="1"/>
    </w:pPr>
    <w:rPr>
      <w:rFonts w:ascii="Verdana" w:hAnsi="Verdana" w:cs="Arial"/>
      <w:color w:val="000000"/>
    </w:rPr>
  </w:style>
  <w:style w:type="character" w:customStyle="1" w:styleId="textnewsh21">
    <w:name w:val="textnewsh21"/>
    <w:rsid w:val="00F01C70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ConsNonformat">
    <w:name w:val="ConsNonformat"/>
    <w:rsid w:val="00F01C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01C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D5A0E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603DD6"/>
    <w:rPr>
      <w:sz w:val="16"/>
      <w:szCs w:val="16"/>
    </w:rPr>
  </w:style>
  <w:style w:type="paragraph" w:styleId="ad">
    <w:name w:val="annotation text"/>
    <w:basedOn w:val="a"/>
    <w:semiHidden/>
    <w:rsid w:val="00603DD6"/>
  </w:style>
  <w:style w:type="paragraph" w:styleId="ae">
    <w:name w:val="annotation subject"/>
    <w:basedOn w:val="ad"/>
    <w:next w:val="ad"/>
    <w:semiHidden/>
    <w:rsid w:val="00603DD6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26327C"/>
  </w:style>
  <w:style w:type="character" w:customStyle="1" w:styleId="apple-style-span">
    <w:name w:val="apple-style-span"/>
    <w:basedOn w:val="a0"/>
    <w:rsid w:val="001C1A88"/>
  </w:style>
  <w:style w:type="character" w:customStyle="1" w:styleId="a4">
    <w:name w:val="Основной текст Знак"/>
    <w:link w:val="a3"/>
    <w:rsid w:val="00704D2E"/>
    <w:rPr>
      <w:sz w:val="22"/>
      <w:lang w:val="en-US"/>
    </w:rPr>
  </w:style>
  <w:style w:type="paragraph" w:customStyle="1" w:styleId="ConsPlusTitle">
    <w:name w:val="ConsPlusTitle"/>
    <w:uiPriority w:val="99"/>
    <w:rsid w:val="00AC7337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paragraph" w:styleId="af">
    <w:name w:val="caption"/>
    <w:basedOn w:val="a"/>
    <w:next w:val="a"/>
    <w:qFormat/>
    <w:rsid w:val="00FE774A"/>
    <w:pPr>
      <w:jc w:val="center"/>
    </w:pPr>
    <w:rPr>
      <w:b/>
    </w:rPr>
  </w:style>
  <w:style w:type="character" w:styleId="af0">
    <w:name w:val="Placeholder Text"/>
    <w:basedOn w:val="a0"/>
    <w:uiPriority w:val="99"/>
    <w:semiHidden/>
    <w:rsid w:val="008C2E8B"/>
    <w:rPr>
      <w:color w:val="808080"/>
    </w:rPr>
  </w:style>
  <w:style w:type="table" w:styleId="af1">
    <w:name w:val="Table Grid"/>
    <w:basedOn w:val="a1"/>
    <w:rsid w:val="008C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2968"/>
    <w:rPr>
      <w:b/>
    </w:rPr>
  </w:style>
  <w:style w:type="paragraph" w:customStyle="1" w:styleId="af2">
    <w:name w:val="Абзац"/>
    <w:basedOn w:val="a"/>
    <w:link w:val="af3"/>
    <w:rsid w:val="0087158D"/>
    <w:pPr>
      <w:spacing w:before="60"/>
      <w:ind w:firstLine="720"/>
      <w:jc w:val="both"/>
    </w:pPr>
    <w:rPr>
      <w:sz w:val="26"/>
    </w:rPr>
  </w:style>
  <w:style w:type="character" w:customStyle="1" w:styleId="af3">
    <w:name w:val="Абзац Знак"/>
    <w:basedOn w:val="a0"/>
    <w:link w:val="af2"/>
    <w:rsid w:val="0087158D"/>
    <w:rPr>
      <w:sz w:val="26"/>
    </w:rPr>
  </w:style>
  <w:style w:type="paragraph" w:styleId="af4">
    <w:name w:val="List Paragraph"/>
    <w:basedOn w:val="a"/>
    <w:uiPriority w:val="34"/>
    <w:qFormat/>
    <w:rsid w:val="00C07B63"/>
    <w:pPr>
      <w:ind w:left="720"/>
      <w:contextualSpacing/>
    </w:pPr>
  </w:style>
  <w:style w:type="paragraph" w:customStyle="1" w:styleId="ConsPlusNormal">
    <w:name w:val="ConsPlusNormal"/>
    <w:rsid w:val="00B178AA"/>
    <w:pPr>
      <w:autoSpaceDE w:val="0"/>
      <w:autoSpaceDN w:val="0"/>
      <w:adjustRightInd w:val="0"/>
    </w:pPr>
  </w:style>
  <w:style w:type="character" w:styleId="af5">
    <w:name w:val="Hyperlink"/>
    <w:basedOn w:val="a0"/>
    <w:uiPriority w:val="99"/>
    <w:unhideWhenUsed/>
    <w:rsid w:val="000707F3"/>
    <w:rPr>
      <w:color w:val="0000FF" w:themeColor="hyperlink"/>
      <w:u w:val="single"/>
    </w:rPr>
  </w:style>
  <w:style w:type="character" w:styleId="af6">
    <w:name w:val="FollowedHyperlink"/>
    <w:basedOn w:val="a0"/>
    <w:rsid w:val="00F81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b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E267-E205-44E8-AAEF-F3472B1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3775</Words>
  <Characters>27756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Сбербанк России</Company>
  <LinksUpToDate>false</LinksUpToDate>
  <CharactersWithSpaces>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Margo</dc:creator>
  <cp:lastModifiedBy>Fester_Addams</cp:lastModifiedBy>
  <cp:revision>12</cp:revision>
  <cp:lastPrinted>2019-12-17T02:57:00Z</cp:lastPrinted>
  <dcterms:created xsi:type="dcterms:W3CDTF">2020-12-17T10:08:00Z</dcterms:created>
  <dcterms:modified xsi:type="dcterms:W3CDTF">2020-12-23T05:30:00Z</dcterms:modified>
</cp:coreProperties>
</file>