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8F" w:rsidRPr="00843273" w:rsidRDefault="000E0F34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82927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:rsidR="00782927" w:rsidRPr="00843273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участия в долевом строительстве </w:t>
      </w:r>
      <w:r w:rsidR="00A96E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</w:p>
    <w:p w:rsidR="00782927" w:rsidRPr="00843273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544C38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8432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10157" w:rsidRDefault="00710157" w:rsidP="00C13442">
      <w:pPr>
        <w:tabs>
          <w:tab w:val="left" w:pos="708"/>
        </w:tabs>
        <w:suppressAutoHyphens/>
        <w:spacing w:after="160" w:line="259" w:lineRule="auto"/>
        <w:ind w:firstLine="708"/>
        <w:jc w:val="both"/>
        <w:rPr>
          <w:rFonts w:ascii="Times New Roman" w:hAnsi="Times New Roman"/>
          <w:bCs/>
          <w:color w:val="333333"/>
          <w:sz w:val="20"/>
          <w:szCs w:val="20"/>
          <w:lang w:eastAsia="en-US"/>
        </w:rPr>
      </w:pPr>
      <w:r w:rsidRPr="00710157">
        <w:rPr>
          <w:rFonts w:ascii="Times New Roman" w:hAnsi="Times New Roman"/>
          <w:bCs/>
          <w:color w:val="333333"/>
          <w:sz w:val="20"/>
          <w:szCs w:val="20"/>
          <w:lang w:eastAsia="en-US"/>
        </w:rPr>
        <w:t>Общество с ограниченной ответственностью «Специализированный Застройщик Первый бетонный ЖБИ», ИНН 7604304861, ОГРН 1167627070313, в лице директора Богданова Александра Сергеевича, действующего на основании Устава, именуемый в дальнейшем «Застройщик»  с одной стороны, и</w:t>
      </w:r>
    </w:p>
    <w:p w:rsidR="00C13442" w:rsidRPr="00710157" w:rsidRDefault="00982830" w:rsidP="00C13442">
      <w:pPr>
        <w:tabs>
          <w:tab w:val="left" w:pos="708"/>
        </w:tabs>
        <w:suppressAutoHyphens/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10157">
        <w:rPr>
          <w:rFonts w:ascii="Times New Roman" w:hAnsi="Times New Roman"/>
          <w:color w:val="00000A"/>
          <w:sz w:val="20"/>
          <w:szCs w:val="20"/>
          <w:lang w:eastAsia="en-US"/>
        </w:rPr>
        <w:t xml:space="preserve">, </w:t>
      </w:r>
      <w:r w:rsidR="00CF7C44" w:rsidRPr="00710157">
        <w:rPr>
          <w:rFonts w:ascii="Times New Roman" w:hAnsi="Times New Roman"/>
          <w:color w:val="00000A"/>
          <w:sz w:val="20"/>
          <w:szCs w:val="20"/>
          <w:lang w:eastAsia="en-US"/>
        </w:rPr>
        <w:t>именуемый</w:t>
      </w:r>
      <w:r w:rsidR="00C13442" w:rsidRPr="00710157">
        <w:rPr>
          <w:rFonts w:ascii="Times New Roman" w:hAnsi="Times New Roman"/>
          <w:color w:val="00000A"/>
          <w:sz w:val="20"/>
          <w:szCs w:val="20"/>
          <w:lang w:eastAsia="en-US"/>
        </w:rPr>
        <w:t xml:space="preserve"> </w:t>
      </w:r>
      <w:r w:rsidR="00C13442" w:rsidRPr="00710157">
        <w:rPr>
          <w:rFonts w:ascii="Times New Roman" w:hAnsi="Times New Roman"/>
          <w:color w:val="00000A"/>
          <w:sz w:val="20"/>
          <w:szCs w:val="20"/>
          <w:lang w:eastAsia="ar-SA"/>
        </w:rPr>
        <w:t xml:space="preserve">в дальнейшем </w:t>
      </w:r>
      <w:r w:rsidR="00C13442" w:rsidRPr="00710157">
        <w:rPr>
          <w:rFonts w:ascii="Times New Roman" w:hAnsi="Times New Roman"/>
          <w:b/>
          <w:color w:val="000000"/>
          <w:sz w:val="20"/>
          <w:szCs w:val="20"/>
          <w:lang w:eastAsia="en-US"/>
        </w:rPr>
        <w:t>«Участник долевого строительства»</w:t>
      </w:r>
      <w:r w:rsidR="00C13442" w:rsidRPr="00710157">
        <w:rPr>
          <w:rFonts w:ascii="Times New Roman" w:hAnsi="Times New Roman"/>
          <w:color w:val="00000A"/>
          <w:sz w:val="20"/>
          <w:szCs w:val="20"/>
          <w:lang w:eastAsia="ar-SA"/>
        </w:rPr>
        <w:t>,</w:t>
      </w:r>
      <w:r w:rsidR="00C13442" w:rsidRPr="0071015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:rsidR="00787A75" w:rsidRPr="00352941" w:rsidRDefault="00787A75" w:rsidP="00787A75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:rsidR="00787A75" w:rsidRPr="00352941" w:rsidRDefault="00787A75" w:rsidP="00787A7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  <w:bookmarkStart w:id="0" w:name="_GoBack"/>
      <w:bookmarkEnd w:id="0"/>
    </w:p>
    <w:p w:rsidR="00787A75" w:rsidRPr="00352941" w:rsidRDefault="00710157" w:rsidP="00710157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0157">
        <w:rPr>
          <w:rFonts w:ascii="Times New Roman" w:hAnsi="Times New Roman" w:cs="Times New Roman"/>
          <w:color w:val="000000"/>
          <w:sz w:val="20"/>
          <w:szCs w:val="20"/>
        </w:rPr>
        <w:t>1.1.</w:t>
      </w:r>
      <w:r w:rsidRPr="00710157">
        <w:rPr>
          <w:rFonts w:ascii="Times New Roman" w:hAnsi="Times New Roman" w:cs="Times New Roman"/>
          <w:color w:val="000000"/>
          <w:sz w:val="20"/>
          <w:szCs w:val="20"/>
        </w:rPr>
        <w:tab/>
        <w:t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</w:t>
      </w:r>
      <w:r w:rsidR="00787A7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87A75" w:rsidRPr="00352941" w:rsidRDefault="00787A75" w:rsidP="00787A75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:rsidR="00787A75" w:rsidRDefault="00787A75" w:rsidP="00787A75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Объект – многоквартирный жилой дом, </w:t>
      </w:r>
      <w:r w:rsidR="00710157">
        <w:rPr>
          <w:rFonts w:ascii="Times New Roman" w:hAnsi="Times New Roman" w:cs="Times New Roman"/>
          <w:color w:val="000000"/>
          <w:sz w:val="20"/>
          <w:szCs w:val="20"/>
        </w:rPr>
        <w:t>Литер 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инженерными коммуникациями, имеющий следующие существенные характеристики: </w:t>
      </w:r>
    </w:p>
    <w:tbl>
      <w:tblPr>
        <w:tblW w:w="957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003"/>
        <w:gridCol w:w="4394"/>
      </w:tblGrid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10157" w:rsidP="00FA3FD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787A75" w:rsidP="00710157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область, г. Ярославль, </w:t>
            </w:r>
            <w:r w:rsidR="007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Фрунзенский район, ул. </w:t>
            </w:r>
            <w:r w:rsidR="00710157" w:rsidRPr="007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Дядьковская, участок № 3, земельный участок 30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787A75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7A75" w:rsidRPr="00352941" w:rsidRDefault="00787A75" w:rsidP="004921C2">
            <w:pPr>
              <w:pStyle w:val="ad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8E6DFC" w:rsidRDefault="00FA3FD1" w:rsidP="004921C2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этап-минимальное количество</w:t>
            </w:r>
            <w:r w:rsidR="006F4CF3"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этажей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11, максимальное</w:t>
            </w:r>
            <w:r w:rsidR="006F4CF3"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количество этажей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</w:t>
            </w:r>
          </w:p>
          <w:p w:rsidR="00FA3FD1" w:rsidRPr="008E6DFC" w:rsidRDefault="00FA3FD1" w:rsidP="004921C2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этап-минимальное количество</w:t>
            </w:r>
            <w:r w:rsidR="006F4CF3"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этажей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8, максимальное </w:t>
            </w:r>
            <w:r w:rsidR="006F4CF3"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этажей </w:t>
            </w:r>
            <w:r w:rsidRPr="008E6D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787A75" w:rsidRPr="00667554" w:rsidRDefault="00FA3FD1" w:rsidP="00FA3FD1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количество подземных этажей 1)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F56A36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25795,58</w:t>
            </w:r>
            <w:r w:rsidR="00787A75" w:rsidRPr="0084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CB38D2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8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16 635,71</w:t>
            </w:r>
            <w:r w:rsidR="00787A75" w:rsidRPr="00CB38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м2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F56A36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 w:rsidR="00A9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встроенных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нежилых помещений </w:t>
            </w:r>
            <w:r w:rsidR="004B4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бытового обслуживания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Default="00A96E05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728,70</w:t>
            </w:r>
            <w:r w:rsidR="00FA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2B7" w:rsidRP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  <w:p w:rsidR="00FA3FD1" w:rsidRDefault="00FA3FD1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2B7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D6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кладовых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t xml:space="preserve"> 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787A75"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667554" w:rsidRDefault="00787A75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  <w:r w:rsidR="00A9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бытового обслуживания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Default="00787A75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2B7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хозяйственных кладоваых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2B7" w:rsidRDefault="00D442B7" w:rsidP="004921C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4976D8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6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787A75" w:rsidRPr="00352941" w:rsidTr="00710157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787A75" w:rsidRPr="00352941" w:rsidTr="00710157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787A75" w:rsidRPr="00352941" w:rsidTr="00710157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5" w:rsidRPr="00352941" w:rsidRDefault="00787A75" w:rsidP="004921C2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:rsidR="00787A75" w:rsidRPr="00352941" w:rsidRDefault="00787A75" w:rsidP="00787A75">
      <w:pPr>
        <w:pStyle w:val="ad"/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7A75" w:rsidRPr="00352941" w:rsidRDefault="00787A75" w:rsidP="00787A7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:rsidR="00A96E05" w:rsidRPr="00A96E05" w:rsidRDefault="00787A75" w:rsidP="00A96E0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</w:t>
      </w:r>
      <w:r w:rsidRPr="003C3D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Земельный участок</w:t>
      </w:r>
      <w:r w:rsidRPr="003C3DDF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A96E05" w:rsidRPr="00A96E05">
        <w:rPr>
          <w:rFonts w:ascii="Times New Roman" w:hAnsi="Times New Roman" w:cs="Times New Roman"/>
          <w:color w:val="000000"/>
          <w:sz w:val="20"/>
          <w:szCs w:val="20"/>
        </w:rPr>
        <w:t>I этап- участок земли, на котором осуществляется строительство Объекта, расположенный по адресу: Ярославская область, г. Ярославль, ул. Дядьковская, участок № 30, площадью 5084 кв. м с кадастровым номером 76:23:061401:9654, категория земель: земли населенных пунктов, вид разрешенного использования:  многоэтажная  жилая застройка (высотная застройка). Указанный земельный участок принадлежит Застройщику на праве аренды на основании Договора № 36А/2023 аренды находящегося в государственной собственности земельного участка, предоставленного для строительства по результатам аукциона, б/н, выдан  25.09.2023 о чем в Едином государственном реестре недвижимости 03.10.2023 сделана запись регистрации № 76:23:061401:9654-76/061/2023-1,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03.10.2023 г., выданной Управлением Федеральной службы государственной регистрации, кадастра и картографии по Ярославской области.</w:t>
      </w:r>
    </w:p>
    <w:p w:rsidR="00A96E05" w:rsidRDefault="00A96E05" w:rsidP="00A96E0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6E05">
        <w:rPr>
          <w:rFonts w:ascii="Times New Roman" w:hAnsi="Times New Roman" w:cs="Times New Roman"/>
          <w:color w:val="000000"/>
          <w:sz w:val="20"/>
          <w:szCs w:val="20"/>
        </w:rPr>
        <w:t xml:space="preserve">II этап - участок земли, на котором осуществляется строительство Объекта, расположенный по адресу: Ярославская область, г. Ярославль, ул. Дядьковская, участок № 3, площадью 3500 кв. м с кадастровым номером 76:23:061401:9655, категория земель: земли населенных пунктов, вид разрешенного использования: </w:t>
      </w:r>
      <w:r w:rsidR="002007CA" w:rsidRPr="00883F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96E05">
        <w:rPr>
          <w:rFonts w:ascii="Times New Roman" w:hAnsi="Times New Roman" w:cs="Times New Roman"/>
          <w:color w:val="000000"/>
          <w:sz w:val="20"/>
          <w:szCs w:val="20"/>
        </w:rPr>
        <w:t xml:space="preserve"> среднеэтажная жилая застройка. Указанный земельный участок принадлежит Застройщику на праве аренды на основании Договора № 31А/2023 аренды находящегося в государственной собственности земельного участка, предоставленного для строительства по результатам аукциона, б/н, выдан  16.08.2023 о чем в Едином государственном реестре недвижимости 06.09.2023 сделана запись регистрации № 76:23:061401:9655-76/061/2023-2,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06.09.2023 г., выданной Управлением Федеральной службы государственной регистрации, кадастра и картографии по Ярославской области.</w:t>
      </w:r>
    </w:p>
    <w:p w:rsidR="00787A75" w:rsidRPr="00352941" w:rsidRDefault="00787A75" w:rsidP="00A96E0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1.5.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:rsidR="00787A75" w:rsidRPr="00352941" w:rsidRDefault="00787A75" w:rsidP="00787A7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1.6. 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787A75" w:rsidRPr="00352941" w:rsidRDefault="00787A75" w:rsidP="00787A75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Минземстроя России № 37 от 04.08.1998г. </w:t>
      </w:r>
    </w:p>
    <w:p w:rsidR="00787A75" w:rsidRPr="00352941" w:rsidRDefault="00787A75" w:rsidP="00787A7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1.8. Строительство Объекта ведется на основании Разрешения на строительство №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A96E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23-059-2024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 </w:t>
      </w:r>
      <w:r w:rsidR="00A96E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A96E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04.2024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 выданного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Министерством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строительства Ярославской области.</w:t>
      </w:r>
    </w:p>
    <w:p w:rsidR="00787A75" w:rsidRPr="00352941" w:rsidRDefault="00787A75" w:rsidP="00787A75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1.9. 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сайте: Дом.РФ.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782927" w:rsidRPr="00352941" w:rsidRDefault="00782927" w:rsidP="00805B03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A96E05" w:rsidRPr="00A96E05">
        <w:rPr>
          <w:rFonts w:ascii="Times New Roman" w:hAnsi="Times New Roman" w:cs="Times New Roman"/>
          <w:color w:val="000000"/>
          <w:sz w:val="20"/>
          <w:szCs w:val="20"/>
        </w:rPr>
        <w:t>№76-23-059-2024 от 12.04.2024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, выданного </w:t>
      </w:r>
      <w:r w:rsidR="005F5D0F" w:rsidRPr="005F5D0F">
        <w:rPr>
          <w:rFonts w:ascii="Times New Roman" w:hAnsi="Times New Roman" w:cs="Times New Roman"/>
          <w:color w:val="000000"/>
          <w:sz w:val="20"/>
          <w:szCs w:val="20"/>
        </w:rPr>
        <w:t>Министерством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296BB8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Условный номер</w:t>
            </w:r>
            <w:r w:rsidR="004E5111"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9D25CD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3760" w:rsidRPr="00352941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60" w:rsidRPr="00352941" w:rsidRDefault="00183760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60" w:rsidRDefault="00183760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60" w:rsidRPr="00183760" w:rsidRDefault="00183760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9D25CD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9D25CD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82830" w:rsidRPr="00352941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9D25CD" w:rsidRDefault="00982830" w:rsidP="009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30" w:rsidRPr="00352941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9D25CD" w:rsidRDefault="00982830" w:rsidP="009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30" w:rsidRPr="00352941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352941" w:rsidRDefault="00982830" w:rsidP="00982830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0" w:rsidRPr="009D25CD" w:rsidRDefault="00982830" w:rsidP="009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CD" w:rsidRPr="00352941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352941" w:rsidRDefault="009D25CD" w:rsidP="009D25CD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352941" w:rsidRDefault="009D25CD" w:rsidP="009D25CD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9D25CD" w:rsidRDefault="009D25CD" w:rsidP="009D2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CD" w:rsidRPr="00352941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352941" w:rsidRDefault="009D25CD" w:rsidP="009D25CD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5CD" w:rsidRPr="00352941" w:rsidRDefault="009D25CD" w:rsidP="009D25CD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9D25CD" w:rsidRDefault="009D25CD" w:rsidP="009D2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CD" w:rsidRPr="00352941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352941" w:rsidRDefault="009D25CD" w:rsidP="009D25CD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5CD" w:rsidRPr="00352941" w:rsidRDefault="009D25CD" w:rsidP="009D25CD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CD" w:rsidRPr="009D25CD" w:rsidRDefault="009D25CD" w:rsidP="009D2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111" w:rsidRPr="00352941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11" w:rsidRPr="00352941" w:rsidRDefault="004E5111" w:rsidP="006F4CF3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4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Жилое</w:t>
            </w:r>
            <w:r w:rsidRPr="006F4CF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Дом.РФ.</w:t>
      </w:r>
    </w:p>
    <w:p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B80C59" w:rsidRDefault="00782927" w:rsidP="00AC2256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3.2 Цена Договора, то есть размер денежных средств, подлежащих уплате Участником долевого строительства, складывается из стоимости 1 кв. м. </w:t>
      </w:r>
      <w:r w:rsidR="000F21DE">
        <w:rPr>
          <w:rFonts w:ascii="Times New Roman" w:hAnsi="Times New Roman" w:cs="Times New Roman"/>
          <w:color w:val="000000"/>
          <w:sz w:val="20"/>
          <w:szCs w:val="20"/>
        </w:rPr>
        <w:t xml:space="preserve">условной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9D25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445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C22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982830" w:rsidRPr="00982830">
        <w:t xml:space="preserve"> </w:t>
      </w:r>
      <w:r w:rsidR="009D25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составляет </w:t>
      </w:r>
      <w:r w:rsidR="00982830" w:rsidRPr="00982830">
        <w:rPr>
          <w:rFonts w:ascii="Times New Roman" w:hAnsi="Times New Roman" w:cs="Times New Roman"/>
          <w:bCs/>
          <w:color w:val="000000"/>
          <w:sz w:val="20"/>
          <w:szCs w:val="20"/>
        </w:rPr>
        <w:t>кв.м</w:t>
      </w:r>
      <w:r w:rsidR="00AC2256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446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445CD" w:rsidRPr="005445CD">
        <w:rPr>
          <w:rFonts w:ascii="Times New Roman" w:hAnsi="Times New Roman" w:cs="Times New Roman"/>
          <w:color w:val="000000"/>
          <w:sz w:val="20"/>
          <w:szCs w:val="20"/>
        </w:rPr>
        <w:t>из расчета</w:t>
      </w:r>
      <w:r w:rsidR="00AC2256">
        <w:rPr>
          <w:rFonts w:ascii="Times New Roman" w:hAnsi="Times New Roman" w:cs="Times New Roman"/>
          <w:color w:val="000000"/>
          <w:sz w:val="20"/>
          <w:szCs w:val="20"/>
        </w:rPr>
        <w:t xml:space="preserve">  , </w:t>
      </w:r>
      <w:r w:rsidR="005445CD" w:rsidRPr="005445CD">
        <w:rPr>
          <w:rFonts w:ascii="Times New Roman" w:hAnsi="Times New Roman" w:cs="Times New Roman"/>
          <w:color w:val="000000"/>
          <w:sz w:val="20"/>
          <w:szCs w:val="20"/>
        </w:rPr>
        <w:t>стоимости 1 (одного) квадратного метра общей проектной площади квартиры</w:t>
      </w:r>
      <w:r w:rsidR="005445C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46A8" w:rsidRPr="006446A8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вышеуказанной квартиры </w:t>
      </w:r>
    </w:p>
    <w:p w:rsidR="00387BC2" w:rsidRDefault="00387BC2" w:rsidP="00387BC2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DB2D3A">
        <w:rPr>
          <w:rFonts w:ascii="Times New Roman" w:hAnsi="Times New Roman"/>
          <w:color w:val="000000"/>
          <w:sz w:val="20"/>
          <w:szCs w:val="20"/>
        </w:rPr>
        <w:t>3.3. Расчеты по настоящему Договору осуществляются путем внесения УЧАСТНИКОМ ДОЛЕВОГО СТРОИТЕЛЬСТВА </w:t>
      </w:r>
      <w:r w:rsidR="00DB2D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B2D3A">
        <w:rPr>
          <w:rFonts w:ascii="Times New Roman" w:hAnsi="Times New Roman"/>
          <w:color w:val="000000"/>
          <w:sz w:val="20"/>
          <w:szCs w:val="20"/>
        </w:rPr>
        <w:t xml:space="preserve"> Цены Договора в размере </w:t>
      </w:r>
      <w:r w:rsidRPr="00DB2D3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35435" w:rsidRPr="00335435">
        <w:rPr>
          <w:rFonts w:ascii="Times New Roman" w:hAnsi="Times New Roman"/>
          <w:b/>
          <w:bCs/>
          <w:color w:val="000000"/>
          <w:sz w:val="20"/>
          <w:szCs w:val="20"/>
        </w:rPr>
        <w:t>---------</w:t>
      </w:r>
      <w:r w:rsidRPr="00DB2D3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B2D3A">
        <w:rPr>
          <w:rFonts w:ascii="Times New Roman" w:hAnsi="Times New Roman"/>
          <w:color w:val="000000"/>
          <w:sz w:val="20"/>
          <w:szCs w:val="20"/>
        </w:rPr>
        <w:t>составляет</w:t>
      </w:r>
      <w:r w:rsidRPr="00DB2D3A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Pr="00DB2D3A">
        <w:rPr>
          <w:rFonts w:ascii="Times New Roman" w:hAnsi="Times New Roman"/>
          <w:color w:val="000000"/>
          <w:sz w:val="20"/>
          <w:szCs w:val="20"/>
        </w:rPr>
        <w:t xml:space="preserve"> на счет эскроу, открываемый в Филиале « Центральный» Банка ВТБ ( ПАО)</w:t>
      </w:r>
      <w:r w:rsidRPr="00DB2D3A">
        <w:rPr>
          <w:rFonts w:ascii="Times New Roman" w:hAnsi="Times New Roman"/>
          <w:bCs/>
          <w:color w:val="000000"/>
          <w:sz w:val="20"/>
          <w:szCs w:val="20"/>
        </w:rPr>
        <w:t>, местонахождение: 107031,Российская Федерация, г. Москва, ул. Рождественка, д.10/2,строен. 1,</w:t>
      </w:r>
      <w:r w:rsidRPr="00DB2D3A">
        <w:rPr>
          <w:rFonts w:ascii="Times New Roman" w:hAnsi="Times New Roman"/>
          <w:bCs/>
          <w:color w:val="000000"/>
          <w:sz w:val="20"/>
          <w:szCs w:val="20"/>
          <w:lang w:val="en-US"/>
        </w:rPr>
        <w:t>e</w:t>
      </w:r>
      <w:r w:rsidRPr="00DB2D3A">
        <w:rPr>
          <w:rFonts w:ascii="Times New Roman" w:hAnsi="Times New Roman"/>
          <w:bCs/>
          <w:color w:val="000000"/>
          <w:sz w:val="20"/>
          <w:szCs w:val="20"/>
        </w:rPr>
        <w:t>-</w:t>
      </w:r>
      <w:r w:rsidRPr="00DB2D3A">
        <w:rPr>
          <w:rFonts w:ascii="Times New Roman" w:hAnsi="Times New Roman"/>
          <w:bCs/>
          <w:color w:val="000000"/>
          <w:sz w:val="20"/>
          <w:szCs w:val="20"/>
          <w:lang w:val="en-US"/>
        </w:rPr>
        <w:t>mail</w:t>
      </w:r>
      <w:r w:rsidRPr="00DB2D3A">
        <w:rPr>
          <w:rFonts w:ascii="Times New Roman" w:hAnsi="Times New Roman"/>
          <w:bCs/>
          <w:color w:val="000000"/>
          <w:sz w:val="20"/>
          <w:szCs w:val="20"/>
        </w:rPr>
        <w:t xml:space="preserve">: </w:t>
      </w:r>
      <w:hyperlink r:id="rId8" w:history="1">
        <w:r w:rsidRPr="00DB2D3A">
          <w:rPr>
            <w:rStyle w:val="af2"/>
            <w:rFonts w:ascii="Times New Roman" w:hAnsi="Times New Roman" w:cs="Calibri"/>
            <w:bCs/>
            <w:sz w:val="20"/>
            <w:szCs w:val="20"/>
            <w:lang w:val="en-US"/>
          </w:rPr>
          <w:t>Schet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</w:rPr>
          <w:t>_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  <w:lang w:val="en-US"/>
          </w:rPr>
          <w:t>escrow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</w:rPr>
          <w:t>@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  <w:lang w:val="en-US"/>
          </w:rPr>
          <w:t>vtb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</w:rPr>
          <w:t>.</w:t>
        </w:r>
        <w:r w:rsidRPr="00DB2D3A">
          <w:rPr>
            <w:rStyle w:val="af2"/>
            <w:rFonts w:ascii="Times New Roman" w:hAnsi="Times New Roman" w:cs="Calibri"/>
            <w:bCs/>
            <w:sz w:val="20"/>
            <w:szCs w:val="20"/>
            <w:lang w:val="en-US"/>
          </w:rPr>
          <w:t>ru</w:t>
        </w:r>
      </w:hyperlink>
      <w:r w:rsidRPr="00DB2D3A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B75667" w:rsidRPr="00DB2D3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B2D3A">
        <w:rPr>
          <w:rFonts w:ascii="Times New Roman" w:hAnsi="Times New Roman"/>
          <w:bCs/>
          <w:color w:val="000000"/>
          <w:sz w:val="20"/>
          <w:szCs w:val="20"/>
        </w:rPr>
        <w:t xml:space="preserve">тел.89038237491, кор/счет № 30101810145250000411, БИК 044525411, ИНН 7702070139 </w:t>
      </w:r>
      <w:r w:rsidRPr="00DB2D3A">
        <w:rPr>
          <w:rFonts w:ascii="Times New Roman" w:hAnsi="Times New Roman"/>
          <w:color w:val="000000"/>
          <w:sz w:val="20"/>
          <w:szCs w:val="20"/>
        </w:rPr>
        <w:t xml:space="preserve">(далее по тексту - «Эскроу-агент»), не позднее 30 марта 2026 года, но не ранее даты регистрации настоящего Договора в Федеральной службе государственной регистрации, кадастра и картографии. Счет эскроу открывается УЧАСТНИКОМ ДОЛЕВОГО СТРОИТЕЛЬСТВА в </w:t>
      </w:r>
      <w:r w:rsidRPr="00DB2D3A">
        <w:rPr>
          <w:rFonts w:ascii="Times New Roman" w:hAnsi="Times New Roman"/>
          <w:bCs/>
          <w:color w:val="000000"/>
          <w:sz w:val="20"/>
          <w:szCs w:val="20"/>
        </w:rPr>
        <w:t xml:space="preserve">Эскроу-агенте </w:t>
      </w:r>
      <w:r w:rsidRPr="00DB2D3A">
        <w:rPr>
          <w:rFonts w:ascii="Times New Roman" w:hAnsi="Times New Roman"/>
          <w:color w:val="000000"/>
          <w:sz w:val="20"/>
          <w:szCs w:val="20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="00D442B7">
        <w:rPr>
          <w:rFonts w:ascii="Times New Roman" w:hAnsi="Times New Roman"/>
          <w:color w:val="000000"/>
          <w:sz w:val="20"/>
          <w:szCs w:val="20"/>
        </w:rPr>
        <w:t>.</w:t>
      </w:r>
    </w:p>
    <w:p w:rsidR="00D442B7" w:rsidRDefault="00D442B7" w:rsidP="00387BC2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D442B7">
        <w:rPr>
          <w:rFonts w:ascii="Times New Roman" w:hAnsi="Times New Roman"/>
          <w:color w:val="000000"/>
          <w:sz w:val="20"/>
          <w:szCs w:val="20"/>
        </w:rPr>
        <w:t xml:space="preserve">-Эскроу – агент Филиал « Центральный» Банка ВТБ ( ПАО)-(далее по тексту – «Банк»), местонахождение: 191144, город Санкт-Петербург, Дегтярный переулок, дом 11, литер А, почтовый адрес: 109147, г. Москва ул. Воронцовская, </w:t>
      </w:r>
      <w:r w:rsidRPr="00D442B7">
        <w:rPr>
          <w:rFonts w:ascii="Times New Roman" w:hAnsi="Times New Roman"/>
          <w:color w:val="000000"/>
          <w:sz w:val="20"/>
          <w:szCs w:val="20"/>
        </w:rPr>
        <w:lastRenderedPageBreak/>
        <w:t>д.43, стр.1,e-mail: Schet_escrow@vtb.ru ,тел.89038237491 кор/счет 30101810700000000187 в ГУ Банка России по Центральному федеральному округу , БИК 044525411, ИНН 7702070139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3.4.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Квартиры, указанной в п. 3.2. настоящего Договора, и стоимостью всех материалов, работ и услуг, необходимых для строительства (создания) Квартиры, при наличии такой разницы, будет составлять вознаграждение Застройщика по строительству (созданию) Квартиры,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3.5.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3.2  Договора, на счет эскроу.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3.6.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3.7.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 xml:space="preserve">3.8.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3.9.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3.10.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3.11.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:rsidR="009D25CD" w:rsidRP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 xml:space="preserve">3.12. Разница в площади до 1 кв.м. не влияет на сумму Договора </w:t>
      </w:r>
    </w:p>
    <w:p w:rsidR="009D25CD" w:rsidRDefault="009D25CD" w:rsidP="009D25CD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5CD">
        <w:rPr>
          <w:rFonts w:ascii="Times New Roman" w:hAnsi="Times New Roman"/>
          <w:color w:val="000000"/>
          <w:sz w:val="20"/>
          <w:szCs w:val="20"/>
        </w:rPr>
        <w:t>3.13. Все платежи по Договору осуществляются в российских рублях.</w:t>
      </w:r>
    </w:p>
    <w:p w:rsidR="00782927" w:rsidRPr="00352941" w:rsidRDefault="00782927" w:rsidP="009D25CD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:rsidR="006B59E8" w:rsidRPr="00352941" w:rsidRDefault="006B59E8" w:rsidP="006B59E8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ориентировочный срок получения разрешения на ввод Объекта в эксплуатацию - не 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позднее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B59E8" w:rsidRPr="00352941" w:rsidRDefault="006B59E8" w:rsidP="006B59E8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9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 не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позднее 30.06.2026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Объектов долевого строительства Участнику долевого 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 случае изменения 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 </w:t>
      </w:r>
    </w:p>
    <w:p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прав на недвижимое имущество и сделок с ним», и считаются заключенными (вступившими в силу) с момента такой регистрации.</w:t>
      </w:r>
    </w:p>
    <w:p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течение более чем  (один) месяц;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:rsidR="00782927" w:rsidRPr="00D07FF9" w:rsidRDefault="00782927" w:rsidP="00D07FF9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</w:t>
      </w:r>
      <w:r w:rsidR="006446A8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Участник обязан возместить Застройщику все расходы, понесенные последним на содержание Объектов долевого участия.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Обстоятельства непреодолимой силы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:rsidR="00787A75" w:rsidRPr="00352941" w:rsidRDefault="00787A75" w:rsidP="00787A75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11.1. Обеспечение обязательств Застройщика по Договору участия в долевом строительстве: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п.п. 3.7-3.9 Договора.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:rsidR="00787A75" w:rsidRPr="005C5379" w:rsidRDefault="00787A75" w:rsidP="00787A75">
      <w:pPr>
        <w:tabs>
          <w:tab w:val="left" w:pos="708"/>
        </w:tabs>
        <w:suppressAutoHyphens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Дополнительно к условиям, изложенным в п.п.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</w:t>
      </w:r>
      <w:r w:rsidRPr="005C5379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:rsidR="00787A75" w:rsidRPr="005C5379" w:rsidRDefault="00D07FF9" w:rsidP="00787A75">
      <w:pPr>
        <w:tabs>
          <w:tab w:val="left" w:pos="708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11.6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>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:rsidR="00787A75" w:rsidRPr="005C5379" w:rsidRDefault="00D07FF9" w:rsidP="00787A75">
      <w:pPr>
        <w:tabs>
          <w:tab w:val="left" w:pos="708"/>
        </w:tabs>
        <w:suppressAutoHyphens/>
        <w:spacing w:after="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11.7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>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:rsidR="00787A75" w:rsidRPr="005C5379" w:rsidRDefault="00D07FF9" w:rsidP="00787A75">
      <w:pPr>
        <w:tabs>
          <w:tab w:val="left" w:pos="708"/>
        </w:tabs>
        <w:suppressAutoHyphens/>
        <w:spacing w:after="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11.8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 Уступка </w:t>
      </w:r>
      <w:r w:rsidR="00787A75" w:rsidRPr="005C5379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«Участником долевого строительства» 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:rsidR="00787A75" w:rsidRPr="005C5379" w:rsidRDefault="00D07FF9" w:rsidP="00787A75">
      <w:pPr>
        <w:tabs>
          <w:tab w:val="left" w:pos="708"/>
        </w:tabs>
        <w:suppressAutoHyphens/>
        <w:spacing w:after="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11.9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 </w:t>
      </w:r>
      <w:r w:rsidR="00787A75" w:rsidRPr="005C5379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«Участник долевого строительства» 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или </w:t>
      </w:r>
      <w:r w:rsidR="00787A75" w:rsidRPr="005C5379">
        <w:rPr>
          <w:rFonts w:ascii="Times New Roman" w:hAnsi="Times New Roman"/>
          <w:b/>
          <w:color w:val="000000"/>
          <w:sz w:val="20"/>
          <w:szCs w:val="20"/>
          <w:lang w:eastAsia="en-US"/>
        </w:rPr>
        <w:t>«Новый участник долевого строительства» (цессионарий,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:rsidR="00787A75" w:rsidRPr="005C5379" w:rsidRDefault="00D07FF9" w:rsidP="00787A75">
      <w:pPr>
        <w:tabs>
          <w:tab w:val="left" w:pos="708"/>
        </w:tabs>
        <w:suppressAutoHyphens/>
        <w:spacing w:after="0" w:line="259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11.10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 Уступка </w:t>
      </w:r>
      <w:r w:rsidR="00787A75" w:rsidRPr="005C5379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«Участником долевого строительства» </w:t>
      </w:r>
      <w:r w:rsidR="00787A75" w:rsidRPr="005C537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:rsidR="006B59E8" w:rsidRPr="00352941" w:rsidRDefault="00782927" w:rsidP="00D07FF9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  <w:r w:rsidR="006B59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:rsidR="004A6492" w:rsidRDefault="00782927" w:rsidP="004A6492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4A6492" w:rsidRPr="00352941" w:rsidTr="00805B03">
        <w:trPr>
          <w:jc w:val="center"/>
        </w:trPr>
        <w:tc>
          <w:tcPr>
            <w:tcW w:w="5016" w:type="dxa"/>
          </w:tcPr>
          <w:p w:rsidR="004A6492" w:rsidRPr="00352941" w:rsidRDefault="004A6492" w:rsidP="00805B03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:rsidR="004A6492" w:rsidRPr="00352941" w:rsidRDefault="004A6492" w:rsidP="00805B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4A6492" w:rsidRPr="006B59E8" w:rsidTr="00805B03">
        <w:trPr>
          <w:trHeight w:val="49"/>
          <w:jc w:val="center"/>
        </w:trPr>
        <w:tc>
          <w:tcPr>
            <w:tcW w:w="5016" w:type="dxa"/>
          </w:tcPr>
          <w:p w:rsidR="00476C7C" w:rsidRPr="00710157" w:rsidRDefault="004A6492" w:rsidP="00476C7C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157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  <w:p w:rsidR="00710157" w:rsidRPr="00710157" w:rsidRDefault="00710157" w:rsidP="00710157">
            <w:pPr>
              <w:spacing w:before="0" w:beforeAutospacing="0" w:after="0" w:afterAutospacing="0" w:line="240" w:lineRule="auto"/>
              <w:ind w:left="0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710157">
              <w:rPr>
                <w:rFonts w:ascii="Times New Roman" w:eastAsia="Arial" w:hAnsi="Times New Roman"/>
                <w:bCs/>
                <w:sz w:val="20"/>
                <w:szCs w:val="20"/>
              </w:rPr>
              <w:t>ООО «Специализированный Застройщик Первый бетонный ЖБИ»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150010, Ярославская обл., г. Ярославль, 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пр. Фрунзе, д.99, офис 1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Почтовый адрес: там же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ИНН: 7604304861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КПП: 760401001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Банк: Филиал “Центральный” Банка ВТБ (ПАО)   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Рас./счёт: 40702810116250000452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Корр./счёт: 30101810145250000411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БИК: 044525411</w:t>
            </w:r>
          </w:p>
          <w:p w:rsidR="00710157" w:rsidRPr="00710157" w:rsidRDefault="00710157" w:rsidP="00710157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A6492" w:rsidRPr="00710157" w:rsidRDefault="00476C7C" w:rsidP="00335435">
            <w:pPr>
              <w:spacing w:before="0" w:beforeAutospacing="0" w:after="55" w:afterAutospacing="0" w:line="256" w:lineRule="auto"/>
              <w:ind w:left="14" w:right="9" w:firstLine="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157">
              <w:rPr>
                <w:rFonts w:ascii="Times New Roman" w:hAnsi="Times New Roman"/>
                <w:sz w:val="20"/>
                <w:szCs w:val="20"/>
              </w:rPr>
              <w:t xml:space="preserve">  директор </w:t>
            </w:r>
            <w:r w:rsidR="00710157" w:rsidRPr="00710157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9D6950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710157" w:rsidRPr="00710157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4791" w:type="dxa"/>
          </w:tcPr>
          <w:p w:rsidR="00843273" w:rsidRPr="00710157" w:rsidRDefault="00843273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Pr="00710157" w:rsidRDefault="00843273" w:rsidP="003354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115707183"/>
            <w:r w:rsidRPr="007101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101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bookmarkEnd w:id="1"/>
          </w:p>
          <w:p w:rsidR="00843273" w:rsidRDefault="00843273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5435" w:rsidRPr="00710157" w:rsidRDefault="00335435" w:rsidP="00843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6950" w:rsidRDefault="009D6950" w:rsidP="006C0747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82643" w:rsidRDefault="009D6950" w:rsidP="009D6950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982643" w:rsidRPr="006816F2" w:rsidRDefault="00B375BB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участия в долевом строительстве </w:t>
      </w:r>
      <w:r w:rsidR="002B482E" w:rsidRPr="002B482E">
        <w:rPr>
          <w:rFonts w:ascii="Times New Roman" w:hAnsi="Times New Roman" w:cs="Times New Roman"/>
          <w:color w:val="000000"/>
          <w:sz w:val="20"/>
          <w:szCs w:val="20"/>
        </w:rPr>
        <w:t>Л5-</w:t>
      </w:r>
    </w:p>
    <w:p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:rsidR="00583C5F" w:rsidRPr="00583C5F" w:rsidRDefault="00982643" w:rsidP="00D07FF9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</w:t>
      </w:r>
      <w:r w:rsidR="00D07FF9" w:rsidRPr="00D07FF9">
        <w:rPr>
          <w:rFonts w:ascii="Times New Roman" w:hAnsi="Times New Roman" w:cs="Times New Roman"/>
          <w:color w:val="000000"/>
          <w:sz w:val="20"/>
          <w:szCs w:val="20"/>
        </w:rPr>
        <w:t>Ярославская область, г. Ярославль, Фрунзенский район, ул. Дядьковская, участок № 3, земельный участок 30</w:t>
      </w:r>
      <w:r w:rsidRPr="00583C5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84BEA" w:rsidRPr="00583C5F">
        <w:rPr>
          <w:rFonts w:ascii="Times New Roman" w:hAnsi="Times New Roman" w:cs="Times New Roman"/>
          <w:color w:val="000000"/>
          <w:sz w:val="20"/>
          <w:szCs w:val="20"/>
        </w:rPr>
        <w:t>условный</w:t>
      </w:r>
      <w:r w:rsidR="00335435">
        <w:rPr>
          <w:rFonts w:ascii="Times New Roman" w:hAnsi="Times New Roman" w:cs="Times New Roman"/>
          <w:color w:val="000000"/>
          <w:sz w:val="20"/>
          <w:szCs w:val="20"/>
        </w:rPr>
        <w:t xml:space="preserve">  номер квартиры:</w:t>
      </w:r>
    </w:p>
    <w:p w:rsidR="00982643" w:rsidRPr="00583C5F" w:rsidRDefault="00982643" w:rsidP="00805B03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C5F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883F19" w:rsidRPr="00BD5A86" w:rsidTr="00060940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 характеристики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Монолитная железобетонная плита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883F19" w:rsidRPr="00BD5A86" w:rsidTr="00060940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76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 пазогребневых силикатных блоков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Рулонная с внутренним водостоком</w:t>
            </w:r>
          </w:p>
        </w:tc>
      </w:tr>
      <w:tr w:rsidR="00883F19" w:rsidRPr="00BD5A86" w:rsidTr="00060940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Металлические с домофоном</w:t>
            </w:r>
          </w:p>
        </w:tc>
      </w:tr>
      <w:tr w:rsidR="00883F19" w:rsidRPr="00BD5A86" w:rsidTr="00060940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Входа, лестничные клетки,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внеквартирные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краской,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 – окраска акриловой краской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Конвекторы или панельные радиаторы</w:t>
            </w:r>
          </w:p>
        </w:tc>
      </w:tr>
      <w:tr w:rsidR="00883F19" w:rsidRPr="00BD5A86" w:rsidTr="00060940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Внутренние разводки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холодное и горячее водоснабжение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446A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Внутренние разводки, включая ХВС , ГВС  и канализации   не предусмотрены 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Отопление – из полипропиленовых труб.</w:t>
            </w:r>
          </w:p>
        </w:tc>
      </w:tr>
      <w:tr w:rsidR="00883F19" w:rsidRPr="00BD5A86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Электроразводка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Предусмотрена</w:t>
            </w:r>
          </w:p>
        </w:tc>
      </w:tr>
      <w:tr w:rsidR="00883F19" w:rsidRPr="00BD5A86" w:rsidTr="00060940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Электронный счетчик учета электроэнергии</w:t>
            </w:r>
          </w:p>
        </w:tc>
      </w:tr>
      <w:tr w:rsidR="00883F19" w:rsidRPr="00BD5A86" w:rsidTr="00060940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Электрооборудование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розетки</w:t>
            </w:r>
          </w:p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BD5A86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Предусмотрено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Приборы учета тепловой 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Теплосчетчик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из ПВХ профилей, двухкамерный стеклопакет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Отделка оконных откосов / подоконник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 производится / не устанавливается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 предусмотрены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Комнаты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Цементно-песчаная стяжка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Простая штукатурка, качество поверхности К1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Без отделки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Кухня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Цементно-песчаная стяжка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Простая штукатурка, качество поверхности К1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Без отделки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  предусмотрена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Санузел и ванная комната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Цементно-песчаная стяжка.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Простая штукатурка, качество поверхности К1</w:t>
            </w:r>
          </w:p>
          <w:p w:rsidR="00883F19" w:rsidRPr="006F4CF3" w:rsidRDefault="00883F19" w:rsidP="00060940">
            <w:pPr>
              <w:tabs>
                <w:tab w:val="left" w:pos="259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Без отделки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предусмотрено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Счетчики учета холодной и горячей воды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Прихожая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Цементно- песчаная стяжка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Простая штукатурка, качество поверхности К1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Без отделки</w:t>
            </w:r>
          </w:p>
        </w:tc>
      </w:tr>
      <w:tr w:rsidR="006F4CF3" w:rsidRPr="006F4CF3" w:rsidTr="00060940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F19" w:rsidRPr="006F4CF3" w:rsidRDefault="00883F19" w:rsidP="00060940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F4CF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Металлическая</w:t>
            </w:r>
          </w:p>
        </w:tc>
      </w:tr>
    </w:tbl>
    <w:p w:rsidR="00982A29" w:rsidRPr="006F4CF3" w:rsidRDefault="00982A29" w:rsidP="00982A29">
      <w:pPr>
        <w:pStyle w:val="a3"/>
        <w:tabs>
          <w:tab w:val="clear" w:pos="708"/>
        </w:tabs>
        <w:spacing w:after="0" w:line="100" w:lineRule="atLeast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:rsidR="00B623B7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:rsidR="00335435" w:rsidRDefault="00335435" w:rsidP="00B623B7">
      <w:pPr>
        <w:ind w:left="0"/>
        <w:rPr>
          <w:rFonts w:ascii="Times New Roman" w:hAnsi="Times New Roman"/>
          <w:sz w:val="20"/>
          <w:szCs w:val="20"/>
        </w:rPr>
      </w:pPr>
    </w:p>
    <w:p w:rsidR="00335435" w:rsidRDefault="00335435" w:rsidP="00B623B7">
      <w:pPr>
        <w:ind w:left="0"/>
        <w:rPr>
          <w:rFonts w:ascii="Times New Roman" w:hAnsi="Times New Roman"/>
          <w:sz w:val="20"/>
          <w:szCs w:val="20"/>
        </w:rPr>
      </w:pPr>
    </w:p>
    <w:p w:rsidR="00335435" w:rsidRPr="00352941" w:rsidRDefault="00335435" w:rsidP="00B623B7">
      <w:pPr>
        <w:ind w:left="0"/>
        <w:rPr>
          <w:rFonts w:ascii="Times New Roman" w:hAnsi="Times New Roman"/>
          <w:sz w:val="20"/>
          <w:szCs w:val="20"/>
        </w:rPr>
      </w:pPr>
    </w:p>
    <w:p w:rsidR="00583C5F" w:rsidRDefault="00583C5F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83C5F" w:rsidRPr="00352941" w:rsidRDefault="00583C5F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82A29" w:rsidRPr="00982A29" w:rsidRDefault="00982A29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0F7803" w:rsidRDefault="00982A29" w:rsidP="00B80C5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к Договору участ</w:t>
      </w:r>
      <w:r w:rsidR="00805B03">
        <w:rPr>
          <w:rFonts w:ascii="Times New Roman" w:hAnsi="Times New Roman" w:cs="Times New Roman"/>
          <w:color w:val="000000"/>
          <w:sz w:val="20"/>
          <w:szCs w:val="20"/>
        </w:rPr>
        <w:t>ия в долевом строительстве №</w:t>
      </w:r>
      <w:r w:rsidR="00805B03" w:rsidRPr="00805B03">
        <w:t xml:space="preserve"> </w:t>
      </w:r>
      <w:r w:rsidR="002B482E" w:rsidRPr="002B482E">
        <w:rPr>
          <w:rFonts w:ascii="Times New Roman" w:hAnsi="Times New Roman" w:cs="Times New Roman"/>
          <w:color w:val="000000"/>
          <w:sz w:val="20"/>
          <w:szCs w:val="20"/>
        </w:rPr>
        <w:t>Л5-</w:t>
      </w:r>
      <w:r w:rsidR="000F78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17D3" w:rsidRDefault="00FA17D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17D3" w:rsidRDefault="00FA17D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17D3" w:rsidRDefault="00FA17D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A17D3" w:rsidRPr="00352941" w:rsidRDefault="00FA17D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A01C" wp14:editId="2CF13C2C">
                <wp:simplePos x="0" y="0"/>
                <wp:positionH relativeFrom="column">
                  <wp:posOffset>8804910</wp:posOffset>
                </wp:positionH>
                <wp:positionV relativeFrom="paragraph">
                  <wp:posOffset>2040890</wp:posOffset>
                </wp:positionV>
                <wp:extent cx="2105025" cy="981075"/>
                <wp:effectExtent l="38100" t="38100" r="285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18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93.3pt;margin-top:160.7pt;width:165.75pt;height:7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" strokecolor="#4579b8 [3044]">
                <v:stroke endarrow="block"/>
              </v:shape>
            </w:pict>
          </mc:Fallback>
        </mc:AlternateContent>
      </w:r>
    </w:p>
    <w:sectPr w:rsidR="00FA17D3" w:rsidRPr="00352941" w:rsidSect="00352941">
      <w:headerReference w:type="default" r:id="rId9"/>
      <w:footerReference w:type="default" r:id="rId10"/>
      <w:footerReference w:type="first" r:id="rId11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5A" w:rsidRDefault="003E695A" w:rsidP="00C27C63">
      <w:pPr>
        <w:spacing w:after="0" w:line="240" w:lineRule="auto"/>
      </w:pPr>
      <w:r>
        <w:separator/>
      </w:r>
    </w:p>
  </w:endnote>
  <w:endnote w:type="continuationSeparator" w:id="0">
    <w:p w:rsidR="003E695A" w:rsidRDefault="003E695A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03" w:rsidRPr="00604A3D" w:rsidRDefault="00805B03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</w:t>
    </w:r>
    <w:r w:rsidR="00A96E05" w:rsidRPr="00A96E05">
      <w:rPr>
        <w:rFonts w:ascii="Times New Roman" w:hAnsi="Times New Roman" w:cs="Times New Roman"/>
        <w:color w:val="000000"/>
        <w:sz w:val="20"/>
        <w:szCs w:val="24"/>
      </w:rPr>
      <w:t>№ Л5-170-17/04/2024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03" w:rsidRDefault="00805B03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805B03" w:rsidRPr="00AE3CE6" w:rsidRDefault="00805B03" w:rsidP="00B80C59">
    <w:pPr>
      <w:pStyle w:val="ad"/>
      <w:spacing w:after="100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</w:t>
    </w:r>
    <w:r w:rsidR="00A96E05" w:rsidRPr="00A96E05">
      <w:rPr>
        <w:rFonts w:ascii="Times New Roman" w:hAnsi="Times New Roman" w:cs="Times New Roman"/>
        <w:color w:val="000000"/>
        <w:sz w:val="20"/>
        <w:szCs w:val="20"/>
      </w:rPr>
      <w:t>№ Л5-170-17/04/2024</w:t>
    </w:r>
  </w:p>
  <w:p w:rsidR="00805B03" w:rsidRDefault="00805B03">
    <w:pPr>
      <w:pStyle w:val="af"/>
    </w:pPr>
  </w:p>
  <w:p w:rsidR="00805B03" w:rsidRDefault="00805B03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5A" w:rsidRDefault="003E695A" w:rsidP="00C27C63">
      <w:pPr>
        <w:spacing w:after="0" w:line="240" w:lineRule="auto"/>
      </w:pPr>
      <w:r>
        <w:separator/>
      </w:r>
    </w:p>
  </w:footnote>
  <w:footnote w:type="continuationSeparator" w:id="0">
    <w:p w:rsidR="003E695A" w:rsidRDefault="003E695A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03" w:rsidRDefault="00805B03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EndPr/>
    <w:sdtContent>
      <w:p w:rsidR="00805B03" w:rsidRDefault="00805B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35">
          <w:rPr>
            <w:noProof/>
          </w:rPr>
          <w:t>2</w:t>
        </w:r>
        <w:r>
          <w:fldChar w:fldCharType="end"/>
        </w:r>
      </w:p>
    </w:sdtContent>
  </w:sdt>
  <w:p w:rsidR="00805B03" w:rsidRDefault="00805B0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E"/>
    <w:rsid w:val="00004FC4"/>
    <w:rsid w:val="000072F8"/>
    <w:rsid w:val="000107E2"/>
    <w:rsid w:val="000143E3"/>
    <w:rsid w:val="000220A3"/>
    <w:rsid w:val="00023F88"/>
    <w:rsid w:val="00030D8A"/>
    <w:rsid w:val="00032F29"/>
    <w:rsid w:val="00037D86"/>
    <w:rsid w:val="00056312"/>
    <w:rsid w:val="000752A0"/>
    <w:rsid w:val="00081B41"/>
    <w:rsid w:val="000905D8"/>
    <w:rsid w:val="00096338"/>
    <w:rsid w:val="000A0F15"/>
    <w:rsid w:val="000A2717"/>
    <w:rsid w:val="000A35CC"/>
    <w:rsid w:val="000A50AB"/>
    <w:rsid w:val="000B1BE9"/>
    <w:rsid w:val="000B26F6"/>
    <w:rsid w:val="000B3022"/>
    <w:rsid w:val="000C4E74"/>
    <w:rsid w:val="000E0F34"/>
    <w:rsid w:val="000E3A15"/>
    <w:rsid w:val="000E3E7E"/>
    <w:rsid w:val="000E4F7D"/>
    <w:rsid w:val="000F03C3"/>
    <w:rsid w:val="000F1ED5"/>
    <w:rsid w:val="000F21A0"/>
    <w:rsid w:val="000F21A7"/>
    <w:rsid w:val="000F21DE"/>
    <w:rsid w:val="000F5D28"/>
    <w:rsid w:val="000F66EF"/>
    <w:rsid w:val="000F691B"/>
    <w:rsid w:val="000F6DBC"/>
    <w:rsid w:val="000F7803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3760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7CA"/>
    <w:rsid w:val="00200F9F"/>
    <w:rsid w:val="00205BF2"/>
    <w:rsid w:val="002061BB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6BB8"/>
    <w:rsid w:val="0029789E"/>
    <w:rsid w:val="002A581A"/>
    <w:rsid w:val="002B0FD9"/>
    <w:rsid w:val="002B482E"/>
    <w:rsid w:val="002B7CFF"/>
    <w:rsid w:val="002C0CF9"/>
    <w:rsid w:val="002C1015"/>
    <w:rsid w:val="002C1CC3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5435"/>
    <w:rsid w:val="003379E5"/>
    <w:rsid w:val="00337C58"/>
    <w:rsid w:val="00345DA7"/>
    <w:rsid w:val="00346587"/>
    <w:rsid w:val="00351147"/>
    <w:rsid w:val="00352941"/>
    <w:rsid w:val="00355740"/>
    <w:rsid w:val="0036010A"/>
    <w:rsid w:val="00363FA0"/>
    <w:rsid w:val="00370D03"/>
    <w:rsid w:val="003752E7"/>
    <w:rsid w:val="003753F9"/>
    <w:rsid w:val="003755FE"/>
    <w:rsid w:val="003829B7"/>
    <w:rsid w:val="00387BC2"/>
    <w:rsid w:val="00390780"/>
    <w:rsid w:val="00393AD6"/>
    <w:rsid w:val="003A08F0"/>
    <w:rsid w:val="003A0E1B"/>
    <w:rsid w:val="003C31C6"/>
    <w:rsid w:val="003C3DDF"/>
    <w:rsid w:val="003C479D"/>
    <w:rsid w:val="003C7331"/>
    <w:rsid w:val="003D3D92"/>
    <w:rsid w:val="003E1A2B"/>
    <w:rsid w:val="003E22A2"/>
    <w:rsid w:val="003E4F83"/>
    <w:rsid w:val="003E58BD"/>
    <w:rsid w:val="003E67DA"/>
    <w:rsid w:val="003E695A"/>
    <w:rsid w:val="003F7C88"/>
    <w:rsid w:val="004025C4"/>
    <w:rsid w:val="00406A97"/>
    <w:rsid w:val="0041148E"/>
    <w:rsid w:val="00414339"/>
    <w:rsid w:val="00415338"/>
    <w:rsid w:val="004212BE"/>
    <w:rsid w:val="00436718"/>
    <w:rsid w:val="004407DD"/>
    <w:rsid w:val="00440878"/>
    <w:rsid w:val="0044278F"/>
    <w:rsid w:val="00446468"/>
    <w:rsid w:val="00447EB7"/>
    <w:rsid w:val="00447FC0"/>
    <w:rsid w:val="00451CE9"/>
    <w:rsid w:val="00455A73"/>
    <w:rsid w:val="0046112B"/>
    <w:rsid w:val="00463EC8"/>
    <w:rsid w:val="00471790"/>
    <w:rsid w:val="00476C7C"/>
    <w:rsid w:val="00485CAB"/>
    <w:rsid w:val="00492EF1"/>
    <w:rsid w:val="00493E69"/>
    <w:rsid w:val="00495C39"/>
    <w:rsid w:val="004976D8"/>
    <w:rsid w:val="004A0010"/>
    <w:rsid w:val="004A1086"/>
    <w:rsid w:val="004A42D5"/>
    <w:rsid w:val="004A4E99"/>
    <w:rsid w:val="004A6492"/>
    <w:rsid w:val="004B4E2A"/>
    <w:rsid w:val="004C06DC"/>
    <w:rsid w:val="004C19B0"/>
    <w:rsid w:val="004C47BB"/>
    <w:rsid w:val="004C62A9"/>
    <w:rsid w:val="004D12A6"/>
    <w:rsid w:val="004D3688"/>
    <w:rsid w:val="004E1AF2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25C"/>
    <w:rsid w:val="005445CD"/>
    <w:rsid w:val="005448A2"/>
    <w:rsid w:val="00544C38"/>
    <w:rsid w:val="00550AA9"/>
    <w:rsid w:val="00551735"/>
    <w:rsid w:val="00552BB0"/>
    <w:rsid w:val="005553B1"/>
    <w:rsid w:val="0056004A"/>
    <w:rsid w:val="00561152"/>
    <w:rsid w:val="00563721"/>
    <w:rsid w:val="00564628"/>
    <w:rsid w:val="005653B0"/>
    <w:rsid w:val="00565D03"/>
    <w:rsid w:val="00570A75"/>
    <w:rsid w:val="0057778A"/>
    <w:rsid w:val="00583C5F"/>
    <w:rsid w:val="0059241A"/>
    <w:rsid w:val="00593444"/>
    <w:rsid w:val="005954A5"/>
    <w:rsid w:val="005A1262"/>
    <w:rsid w:val="005A1A61"/>
    <w:rsid w:val="005A1D87"/>
    <w:rsid w:val="005A35DE"/>
    <w:rsid w:val="005A6455"/>
    <w:rsid w:val="005B1F68"/>
    <w:rsid w:val="005B7A7D"/>
    <w:rsid w:val="005C05EF"/>
    <w:rsid w:val="005C7B5B"/>
    <w:rsid w:val="005D1285"/>
    <w:rsid w:val="005E18D3"/>
    <w:rsid w:val="005F2C79"/>
    <w:rsid w:val="005F2C7F"/>
    <w:rsid w:val="005F49B1"/>
    <w:rsid w:val="005F5D0F"/>
    <w:rsid w:val="00600B7A"/>
    <w:rsid w:val="00604A3D"/>
    <w:rsid w:val="00605CE6"/>
    <w:rsid w:val="00615486"/>
    <w:rsid w:val="006154B4"/>
    <w:rsid w:val="00617471"/>
    <w:rsid w:val="006211DA"/>
    <w:rsid w:val="0062427A"/>
    <w:rsid w:val="00636532"/>
    <w:rsid w:val="006446A8"/>
    <w:rsid w:val="006461B2"/>
    <w:rsid w:val="00651F50"/>
    <w:rsid w:val="00652AC6"/>
    <w:rsid w:val="006532C5"/>
    <w:rsid w:val="006620F8"/>
    <w:rsid w:val="00667554"/>
    <w:rsid w:val="00674F54"/>
    <w:rsid w:val="00680649"/>
    <w:rsid w:val="006816F2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9E8"/>
    <w:rsid w:val="006B5B78"/>
    <w:rsid w:val="006B7899"/>
    <w:rsid w:val="006C0747"/>
    <w:rsid w:val="006C248B"/>
    <w:rsid w:val="006D031F"/>
    <w:rsid w:val="006D7E99"/>
    <w:rsid w:val="006F2266"/>
    <w:rsid w:val="006F4CF3"/>
    <w:rsid w:val="006F5270"/>
    <w:rsid w:val="00701416"/>
    <w:rsid w:val="00704132"/>
    <w:rsid w:val="00710157"/>
    <w:rsid w:val="007108D8"/>
    <w:rsid w:val="007128AB"/>
    <w:rsid w:val="007174E4"/>
    <w:rsid w:val="00726051"/>
    <w:rsid w:val="00727E03"/>
    <w:rsid w:val="00747CB1"/>
    <w:rsid w:val="00750BF2"/>
    <w:rsid w:val="00751DF8"/>
    <w:rsid w:val="00767E77"/>
    <w:rsid w:val="00772211"/>
    <w:rsid w:val="007732E9"/>
    <w:rsid w:val="00782927"/>
    <w:rsid w:val="00785ED3"/>
    <w:rsid w:val="00785F83"/>
    <w:rsid w:val="00787A75"/>
    <w:rsid w:val="0079090C"/>
    <w:rsid w:val="007940BF"/>
    <w:rsid w:val="0079652E"/>
    <w:rsid w:val="007B3847"/>
    <w:rsid w:val="007C1CCF"/>
    <w:rsid w:val="007C3D9A"/>
    <w:rsid w:val="007D312F"/>
    <w:rsid w:val="007D53F7"/>
    <w:rsid w:val="007D54F2"/>
    <w:rsid w:val="00803572"/>
    <w:rsid w:val="0080428B"/>
    <w:rsid w:val="00805B03"/>
    <w:rsid w:val="00814295"/>
    <w:rsid w:val="008218CA"/>
    <w:rsid w:val="00831660"/>
    <w:rsid w:val="008346F3"/>
    <w:rsid w:val="00834FAF"/>
    <w:rsid w:val="00843273"/>
    <w:rsid w:val="00846445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3F19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4638"/>
    <w:rsid w:val="008E6DFC"/>
    <w:rsid w:val="008E7E1D"/>
    <w:rsid w:val="00907D8F"/>
    <w:rsid w:val="009151A8"/>
    <w:rsid w:val="00917EA6"/>
    <w:rsid w:val="009227B0"/>
    <w:rsid w:val="009246C7"/>
    <w:rsid w:val="0093358A"/>
    <w:rsid w:val="00934139"/>
    <w:rsid w:val="009354C7"/>
    <w:rsid w:val="00936E6F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2830"/>
    <w:rsid w:val="00982A29"/>
    <w:rsid w:val="00986AE2"/>
    <w:rsid w:val="00987557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34A9"/>
    <w:rsid w:val="009C54AC"/>
    <w:rsid w:val="009D1E82"/>
    <w:rsid w:val="009D25CD"/>
    <w:rsid w:val="009D3D6F"/>
    <w:rsid w:val="009D6950"/>
    <w:rsid w:val="009D79B9"/>
    <w:rsid w:val="009E437D"/>
    <w:rsid w:val="009E4CD3"/>
    <w:rsid w:val="009E5192"/>
    <w:rsid w:val="009E6C93"/>
    <w:rsid w:val="009F3871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96E05"/>
    <w:rsid w:val="00AA1254"/>
    <w:rsid w:val="00AA4AAC"/>
    <w:rsid w:val="00AA7474"/>
    <w:rsid w:val="00AA7F52"/>
    <w:rsid w:val="00AB08D0"/>
    <w:rsid w:val="00AC2256"/>
    <w:rsid w:val="00AC62A9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0252"/>
    <w:rsid w:val="00B623B7"/>
    <w:rsid w:val="00B65986"/>
    <w:rsid w:val="00B67E8B"/>
    <w:rsid w:val="00B745F7"/>
    <w:rsid w:val="00B75667"/>
    <w:rsid w:val="00B75818"/>
    <w:rsid w:val="00B75A65"/>
    <w:rsid w:val="00B80117"/>
    <w:rsid w:val="00B802DD"/>
    <w:rsid w:val="00B8069C"/>
    <w:rsid w:val="00B80C59"/>
    <w:rsid w:val="00B86085"/>
    <w:rsid w:val="00BA03E0"/>
    <w:rsid w:val="00BA16B9"/>
    <w:rsid w:val="00BA419F"/>
    <w:rsid w:val="00BA6D8B"/>
    <w:rsid w:val="00BA74CE"/>
    <w:rsid w:val="00BB3FBA"/>
    <w:rsid w:val="00BC2A3B"/>
    <w:rsid w:val="00BD2393"/>
    <w:rsid w:val="00BD7B41"/>
    <w:rsid w:val="00BE03EA"/>
    <w:rsid w:val="00BE2DC8"/>
    <w:rsid w:val="00BF1E7D"/>
    <w:rsid w:val="00BF52F1"/>
    <w:rsid w:val="00C036BA"/>
    <w:rsid w:val="00C04741"/>
    <w:rsid w:val="00C05AA3"/>
    <w:rsid w:val="00C13442"/>
    <w:rsid w:val="00C21C7F"/>
    <w:rsid w:val="00C21E03"/>
    <w:rsid w:val="00C27056"/>
    <w:rsid w:val="00C2791B"/>
    <w:rsid w:val="00C27C63"/>
    <w:rsid w:val="00C33EE7"/>
    <w:rsid w:val="00C352CD"/>
    <w:rsid w:val="00C462FF"/>
    <w:rsid w:val="00C4799E"/>
    <w:rsid w:val="00C51AB7"/>
    <w:rsid w:val="00C532ED"/>
    <w:rsid w:val="00C53BA3"/>
    <w:rsid w:val="00C70695"/>
    <w:rsid w:val="00C74896"/>
    <w:rsid w:val="00C756CA"/>
    <w:rsid w:val="00C84BEA"/>
    <w:rsid w:val="00CA111F"/>
    <w:rsid w:val="00CA249B"/>
    <w:rsid w:val="00CB12F7"/>
    <w:rsid w:val="00CB2CFC"/>
    <w:rsid w:val="00CB38D2"/>
    <w:rsid w:val="00CB3933"/>
    <w:rsid w:val="00CB6123"/>
    <w:rsid w:val="00CC37A7"/>
    <w:rsid w:val="00CC4167"/>
    <w:rsid w:val="00CD0935"/>
    <w:rsid w:val="00CD3907"/>
    <w:rsid w:val="00CD48C6"/>
    <w:rsid w:val="00CD7131"/>
    <w:rsid w:val="00CE5BDF"/>
    <w:rsid w:val="00CF0B94"/>
    <w:rsid w:val="00CF16F4"/>
    <w:rsid w:val="00CF4149"/>
    <w:rsid w:val="00CF5CCA"/>
    <w:rsid w:val="00CF7C44"/>
    <w:rsid w:val="00D0175F"/>
    <w:rsid w:val="00D02731"/>
    <w:rsid w:val="00D07FF9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0814"/>
    <w:rsid w:val="00D4364C"/>
    <w:rsid w:val="00D43DE7"/>
    <w:rsid w:val="00D442B7"/>
    <w:rsid w:val="00D4666B"/>
    <w:rsid w:val="00D47F3C"/>
    <w:rsid w:val="00D551B8"/>
    <w:rsid w:val="00D6368C"/>
    <w:rsid w:val="00D649D7"/>
    <w:rsid w:val="00D73504"/>
    <w:rsid w:val="00D74392"/>
    <w:rsid w:val="00D76B95"/>
    <w:rsid w:val="00D83C42"/>
    <w:rsid w:val="00D938DF"/>
    <w:rsid w:val="00DA0CE0"/>
    <w:rsid w:val="00DB2D3A"/>
    <w:rsid w:val="00DB7318"/>
    <w:rsid w:val="00DC060D"/>
    <w:rsid w:val="00DC0E27"/>
    <w:rsid w:val="00DC7359"/>
    <w:rsid w:val="00DD33C1"/>
    <w:rsid w:val="00DD67EE"/>
    <w:rsid w:val="00DE37B3"/>
    <w:rsid w:val="00DE448C"/>
    <w:rsid w:val="00DF171D"/>
    <w:rsid w:val="00DF470A"/>
    <w:rsid w:val="00DF596D"/>
    <w:rsid w:val="00DF628B"/>
    <w:rsid w:val="00DF77C6"/>
    <w:rsid w:val="00DF7BD1"/>
    <w:rsid w:val="00E058BD"/>
    <w:rsid w:val="00E05E95"/>
    <w:rsid w:val="00E06EA9"/>
    <w:rsid w:val="00E0706C"/>
    <w:rsid w:val="00E248A1"/>
    <w:rsid w:val="00E271CD"/>
    <w:rsid w:val="00E35952"/>
    <w:rsid w:val="00E40795"/>
    <w:rsid w:val="00E439B3"/>
    <w:rsid w:val="00E43D31"/>
    <w:rsid w:val="00E51238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2A05"/>
    <w:rsid w:val="00F53C78"/>
    <w:rsid w:val="00F56A36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7D3"/>
    <w:rsid w:val="00FA1EC9"/>
    <w:rsid w:val="00FA3FD1"/>
    <w:rsid w:val="00FB096D"/>
    <w:rsid w:val="00FC774D"/>
    <w:rsid w:val="00FE4FCA"/>
    <w:rsid w:val="00FE638A"/>
    <w:rsid w:val="00FF0868"/>
    <w:rsid w:val="00FF289A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BF72E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EF35-E1EA-4F73-8FAA-5F66A0F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7302</Words>
  <Characters>41626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ЖБИ</cp:lastModifiedBy>
  <cp:revision>11</cp:revision>
  <cp:lastPrinted>2024-04-25T06:50:00Z</cp:lastPrinted>
  <dcterms:created xsi:type="dcterms:W3CDTF">2024-04-24T11:23:00Z</dcterms:created>
  <dcterms:modified xsi:type="dcterms:W3CDTF">2024-04-28T11:37:00Z</dcterms:modified>
</cp:coreProperties>
</file>