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ый(ая)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34920119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3C44FC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кв.м,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38848775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68620424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233529D9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6792CA65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3C44FC">
        <w:rPr>
          <w:b/>
          <w:sz w:val="22"/>
          <w:szCs w:val="22"/>
        </w:rPr>
        <w:t>202</w:t>
      </w:r>
      <w:r w:rsidR="003C44FC">
        <w:rPr>
          <w:b/>
          <w:sz w:val="22"/>
          <w:szCs w:val="22"/>
        </w:rPr>
        <w:t>6</w:t>
      </w:r>
      <w:r w:rsidR="003C44FC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6D793663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 xml:space="preserve">не позднее </w:t>
      </w:r>
      <w:r w:rsidR="003C44FC">
        <w:rPr>
          <w:b/>
          <w:sz w:val="22"/>
          <w:szCs w:val="22"/>
        </w:rPr>
        <w:t>1</w:t>
      </w:r>
      <w:r w:rsidR="003C44FC">
        <w:rPr>
          <w:b/>
          <w:sz w:val="22"/>
          <w:szCs w:val="22"/>
        </w:rPr>
        <w:t>6 августа</w:t>
      </w:r>
      <w:r w:rsidR="003C44FC">
        <w:rPr>
          <w:b/>
          <w:sz w:val="22"/>
          <w:szCs w:val="22"/>
        </w:rPr>
        <w:t xml:space="preserve">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4EEF9442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3751534B" w14:textId="08F635C3" w:rsidR="001845DF" w:rsidRDefault="001845DF" w:rsidP="001845DF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68792D63" w14:textId="5EF5DD41" w:rsidR="00D54F13" w:rsidRPr="00582138" w:rsidRDefault="00D54F13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</w:t>
      </w:r>
      <w:r w:rsidR="002B0D20">
        <w:rPr>
          <w:sz w:val="22"/>
          <w:szCs w:val="22"/>
        </w:rPr>
        <w:t xml:space="preserve">газоснабжения,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1427DF5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«Генбанк»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33443969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 xml:space="preserve">Разрешение </w:t>
      </w:r>
      <w:r w:rsidR="003C44FC">
        <w:rPr>
          <w:sz w:val="22"/>
          <w:szCs w:val="22"/>
        </w:rPr>
        <w:t>на строительство</w:t>
      </w:r>
      <w:r w:rsidR="003C44FC" w:rsidRPr="00582138">
        <w:rPr>
          <w:sz w:val="22"/>
          <w:szCs w:val="22"/>
        </w:rPr>
        <w:t xml:space="preserve"> </w:t>
      </w:r>
      <w:r w:rsidR="003C44FC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3C44FC" w:rsidRPr="00582138">
        <w:rPr>
          <w:sz w:val="22"/>
          <w:szCs w:val="22"/>
        </w:rPr>
        <w:t>, сроком действия</w:t>
      </w:r>
      <w:r w:rsidR="003C44FC">
        <w:rPr>
          <w:sz w:val="22"/>
          <w:szCs w:val="22"/>
        </w:rPr>
        <w:t xml:space="preserve"> до «16» февраля 2026</w:t>
      </w:r>
      <w:r w:rsidR="003C44FC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lastRenderedPageBreak/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4513FF98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0BD66946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</w:t>
      </w:r>
      <w:r w:rsidR="00CC3E3E" w:rsidRPr="00582138">
        <w:rPr>
          <w:sz w:val="22"/>
          <w:szCs w:val="22"/>
        </w:rPr>
        <w:lastRenderedPageBreak/>
        <w:t xml:space="preserve">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67748A9E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0574BACE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неподписание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 xml:space="preserve">Объекта долевого </w:t>
      </w:r>
      <w:r w:rsidRPr="005450F8">
        <w:rPr>
          <w:rFonts w:eastAsia="Times New Roman"/>
          <w:sz w:val="22"/>
          <w:szCs w:val="22"/>
        </w:rPr>
        <w:lastRenderedPageBreak/>
        <w:t>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40AF473E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8E50FB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EF13BD9" w14:textId="6ECD502C" w:rsidR="0011075C" w:rsidRPr="00582138" w:rsidRDefault="0011075C" w:rsidP="0011075C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0C2B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  <w:r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 xml:space="preserve">В период действия Кредитного договора уступка </w:t>
      </w:r>
      <w:r>
        <w:rPr>
          <w:bCs/>
          <w:sz w:val="22"/>
          <w:szCs w:val="22"/>
        </w:rPr>
        <w:t>Участником</w:t>
      </w:r>
      <w:r w:rsidRPr="000C2B26"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>прав и обязанностей по настоящему Договору возможна также при условии получения письменного согласия РОССИЙСКОГО НАЦИОНАЛЬНОГО КОММЕРЧЕСКОГО БАНКА (публичное акционерное общество), полученного на основании предварительного письменного уведом</w:t>
      </w:r>
      <w:r>
        <w:rPr>
          <w:sz w:val="22"/>
          <w:szCs w:val="22"/>
        </w:rPr>
        <w:t>ления, направленного Участником</w:t>
      </w:r>
      <w:r w:rsidRPr="000C2B26">
        <w:rPr>
          <w:sz w:val="22"/>
          <w:szCs w:val="22"/>
        </w:rPr>
        <w:t xml:space="preserve"> в адрес Банка: Республика Крым, г. Симферополь, ул. Набережная</w:t>
      </w:r>
      <w:r w:rsidR="0066119E">
        <w:rPr>
          <w:sz w:val="22"/>
          <w:szCs w:val="22"/>
        </w:rPr>
        <w:t xml:space="preserve"> им.</w:t>
      </w:r>
      <w:r w:rsidR="008E50FB">
        <w:rPr>
          <w:sz w:val="22"/>
          <w:szCs w:val="22"/>
        </w:rPr>
        <w:t xml:space="preserve"> </w:t>
      </w:r>
      <w:r w:rsidR="0066119E">
        <w:rPr>
          <w:sz w:val="22"/>
          <w:szCs w:val="22"/>
        </w:rPr>
        <w:t>60-летия СССР</w:t>
      </w:r>
      <w:r w:rsidRPr="000C2B26">
        <w:rPr>
          <w:sz w:val="22"/>
          <w:szCs w:val="22"/>
        </w:rPr>
        <w:t>, д. 3</w:t>
      </w:r>
      <w:r w:rsidR="0066119E">
        <w:rPr>
          <w:sz w:val="22"/>
          <w:szCs w:val="22"/>
        </w:rPr>
        <w:t>4</w:t>
      </w:r>
      <w:r w:rsidRPr="000C2B26">
        <w:rPr>
          <w:sz w:val="22"/>
          <w:szCs w:val="22"/>
        </w:rPr>
        <w:t>, а также дублирования текста письма посредством электронной почты: ipoteka@rncb.ru. В этом случае Банк</w:t>
      </w:r>
      <w:r w:rsidR="0066119E">
        <w:rPr>
          <w:sz w:val="22"/>
          <w:szCs w:val="22"/>
        </w:rPr>
        <w:t>-Кредитор</w:t>
      </w:r>
      <w:r w:rsidRPr="000C2B26">
        <w:rPr>
          <w:sz w:val="22"/>
          <w:szCs w:val="22"/>
        </w:rPr>
        <w:t xml:space="preserve"> сохраняет за собой право потребовать от </w:t>
      </w:r>
      <w:r>
        <w:rPr>
          <w:bCs/>
          <w:sz w:val="22"/>
          <w:szCs w:val="22"/>
        </w:rPr>
        <w:t>Участника</w:t>
      </w:r>
      <w:r w:rsidRPr="000C2B26"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4791D923" w14:textId="77777777" w:rsidR="0011075C" w:rsidRDefault="0011075C" w:rsidP="0011075C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Уступка прав требования подлежит обязательному внутреннему учету и регистрации у Застройщика.</w:t>
      </w:r>
    </w:p>
    <w:p w14:paraId="305D8F71" w14:textId="4811F3A2" w:rsidR="000330BE" w:rsidRPr="00582138" w:rsidRDefault="000330BE" w:rsidP="00FA2B98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733B5AA6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</w:t>
      </w:r>
      <w:r w:rsidRPr="00FD1942">
        <w:rPr>
          <w:b/>
          <w:sz w:val="22"/>
          <w:szCs w:val="22"/>
        </w:rPr>
        <w:lastRenderedPageBreak/>
        <w:t>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6243C4AB" w14:textId="77777777" w:rsidR="0011075C" w:rsidRPr="00425622" w:rsidRDefault="0011075C" w:rsidP="0011075C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425622">
        <w:rPr>
          <w:rFonts w:eastAsia="Times New Roman"/>
          <w:sz w:val="22"/>
          <w:szCs w:val="22"/>
        </w:rPr>
        <w:t xml:space="preserve">4.4.1. Эскроу-агент/Акцептант: </w:t>
      </w:r>
      <w:r w:rsidRPr="00425622">
        <w:rPr>
          <w:sz w:val="22"/>
          <w:szCs w:val="22"/>
        </w:rPr>
        <w:t xml:space="preserve">Акционерное общество «ГЕНБАНК», место нахождения: 295011, Российская Федерация, Республика Крым, г. Симферополь, ул. Севастопольская, д. 13; 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 xml:space="preserve">адрес электронной почты: </w:t>
      </w:r>
      <w:r w:rsidRPr="00425622">
        <w:rPr>
          <w:rFonts w:eastAsia="Times New Roman"/>
          <w:kern w:val="3"/>
          <w:sz w:val="22"/>
          <w:szCs w:val="22"/>
          <w:lang w:val="en-US" w:eastAsia="zh-CN" w:bidi="hi-IN"/>
        </w:rPr>
        <w:t>Info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>@genbank.ru, номер телефона: +7 (3652) 550-255</w:t>
      </w:r>
      <w:r w:rsidRPr="00425622">
        <w:rPr>
          <w:sz w:val="22"/>
          <w:szCs w:val="22"/>
        </w:rPr>
        <w:t>.</w:t>
      </w:r>
    </w:p>
    <w:p w14:paraId="553B5E01" w14:textId="35254685" w:rsidR="0011075C" w:rsidRPr="0011075C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>.</w:t>
      </w:r>
      <w:r w:rsidRPr="00425622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Банк/Банк Кредитор: РНКБ Банк (публичное акционерное общество), место нахождения: Российская Федерация, Республика Крым, 295000, г. Симферополь, ул. Набережная имени 60-летия СССР, д. 34; адрес электронной почты: rncb@rncb.ru, номер телефона: +7 (3652) 550-500.</w:t>
      </w:r>
    </w:p>
    <w:p w14:paraId="07526CF5" w14:textId="0E10D730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3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3C55D5E8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4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«Генбанк»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r w:rsidR="00105C23" w:rsidRPr="00FD1942">
        <w:rPr>
          <w:bCs/>
          <w:spacing w:val="-1"/>
          <w:sz w:val="22"/>
          <w:szCs w:val="22"/>
        </w:rPr>
        <w:t xml:space="preserve">кор/счет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FFABACD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5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2FE88588" w:rsidR="005E6DFA" w:rsidRPr="00FD1942" w:rsidRDefault="0011075C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5E6DFA" w:rsidRPr="00FD1942">
        <w:rPr>
          <w:rFonts w:eastAsia="Times New Roman"/>
          <w:sz w:val="22"/>
          <w:szCs w:val="22"/>
        </w:rPr>
        <w:t>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8E50FB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.0</w:t>
      </w:r>
      <w:r w:rsidR="008E50FB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="005E6DFA"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786F1DE9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«Генбанк»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r w:rsidRPr="00D14DA1">
        <w:rPr>
          <w:bCs/>
          <w:spacing w:val="-1"/>
          <w:sz w:val="22"/>
          <w:szCs w:val="22"/>
        </w:rPr>
        <w:t xml:space="preserve">кор/счет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2CC3957B" w14:textId="5F722934" w:rsidR="0011075C" w:rsidRPr="00061935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162B92">
        <w:rPr>
          <w:rFonts w:eastAsia="Times New Roman"/>
          <w:sz w:val="22"/>
          <w:szCs w:val="22"/>
        </w:rPr>
        <w:t xml:space="preserve">4.5. </w:t>
      </w:r>
      <w:r w:rsidRPr="00233394">
        <w:rPr>
          <w:rFonts w:eastAsia="Times New Roman"/>
          <w:sz w:val="22"/>
          <w:szCs w:val="22"/>
        </w:rPr>
        <w:t xml:space="preserve">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РНКБ Банк (ПАО) исключительно путем внесения денежных средств на открытый у Эскроу-агента счет эскроу </w:t>
      </w:r>
      <w:r w:rsidRPr="005F0337">
        <w:rPr>
          <w:rFonts w:eastAsia="Times New Roman"/>
          <w:sz w:val="22"/>
          <w:szCs w:val="22"/>
        </w:rPr>
        <w:t>в полном объеме в течение 10 (десяти) дней с момента государственной регистрации настоящего Договора в следующем порядке:</w:t>
      </w:r>
    </w:p>
    <w:p w14:paraId="664A4AF3" w14:textId="77777777" w:rsidR="0011075C" w:rsidRPr="00333A01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333A01">
        <w:rPr>
          <w:rFonts w:eastAsia="Times New Roman"/>
          <w:sz w:val="22"/>
          <w:szCs w:val="22"/>
        </w:rPr>
        <w:t xml:space="preserve">4.5.1. </w:t>
      </w:r>
      <w:r>
        <w:rPr>
          <w:rFonts w:eastAsia="Times New Roman"/>
          <w:sz w:val="22"/>
          <w:szCs w:val="22"/>
        </w:rPr>
        <w:t>_________</w:t>
      </w:r>
      <w:r w:rsidRPr="00333A01">
        <w:rPr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_________________________) рублей __ копеек - </w:t>
      </w:r>
      <w:r w:rsidRPr="00333A01">
        <w:rPr>
          <w:rFonts w:eastAsia="Times New Roman"/>
          <w:sz w:val="22"/>
          <w:szCs w:val="22"/>
        </w:rPr>
        <w:t>за счет собственных средств;</w:t>
      </w:r>
    </w:p>
    <w:p w14:paraId="4B2A401E" w14:textId="77777777" w:rsidR="0011075C" w:rsidRPr="00061935" w:rsidRDefault="0011075C" w:rsidP="0011075C">
      <w:pPr>
        <w:ind w:firstLine="709"/>
        <w:jc w:val="both"/>
        <w:rPr>
          <w:rFonts w:eastAsia="Times New Roman"/>
          <w:sz w:val="22"/>
          <w:szCs w:val="22"/>
          <w:highlight w:val="yellow"/>
        </w:rPr>
      </w:pPr>
      <w:r w:rsidRPr="00333A01">
        <w:rPr>
          <w:rFonts w:eastAsia="Times New Roman"/>
          <w:sz w:val="22"/>
          <w:szCs w:val="22"/>
        </w:rPr>
        <w:t xml:space="preserve">4.5.2. </w:t>
      </w:r>
      <w:r>
        <w:rPr>
          <w:rFonts w:eastAsia="Times New Roman"/>
          <w:sz w:val="22"/>
          <w:szCs w:val="22"/>
        </w:rPr>
        <w:t xml:space="preserve">__________ </w:t>
      </w:r>
      <w:r w:rsidRPr="00333A01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_______________________) рублей __</w:t>
      </w:r>
      <w:r w:rsidRPr="00333A01">
        <w:rPr>
          <w:rFonts w:eastAsia="Times New Roman"/>
          <w:sz w:val="22"/>
          <w:szCs w:val="22"/>
        </w:rPr>
        <w:t xml:space="preserve"> копе</w:t>
      </w:r>
      <w:r>
        <w:rPr>
          <w:rFonts w:eastAsia="Times New Roman"/>
          <w:sz w:val="22"/>
          <w:szCs w:val="22"/>
        </w:rPr>
        <w:t>е</w:t>
      </w:r>
      <w:r w:rsidRPr="00333A01">
        <w:rPr>
          <w:rFonts w:eastAsia="Times New Roman"/>
          <w:sz w:val="22"/>
          <w:szCs w:val="22"/>
        </w:rPr>
        <w:t>к - за счет кредитных средств, предоставленных РНКБ Банк (ПАО) по </w:t>
      </w:r>
      <w:r w:rsidRPr="009213B0">
        <w:rPr>
          <w:rFonts w:eastAsia="Times New Roman"/>
          <w:sz w:val="22"/>
          <w:szCs w:val="22"/>
        </w:rPr>
        <w:t>Кредитному договору №</w:t>
      </w:r>
      <w:r>
        <w:rPr>
          <w:rFonts w:eastAsia="Times New Roman"/>
          <w:sz w:val="22"/>
          <w:szCs w:val="22"/>
        </w:rPr>
        <w:t xml:space="preserve"> _________</w:t>
      </w:r>
      <w:r w:rsidRPr="009213B0">
        <w:rPr>
          <w:rFonts w:eastAsia="Times New Roman"/>
          <w:sz w:val="22"/>
          <w:szCs w:val="22"/>
        </w:rPr>
        <w:t>__</w:t>
      </w:r>
      <w:r>
        <w:rPr>
          <w:rFonts w:eastAsia="Times New Roman"/>
          <w:sz w:val="22"/>
          <w:szCs w:val="22"/>
        </w:rPr>
        <w:t xml:space="preserve"> </w:t>
      </w:r>
      <w:r w:rsidRPr="00C01E4A">
        <w:rPr>
          <w:rFonts w:eastAsia="Times New Roman"/>
          <w:sz w:val="22"/>
          <w:szCs w:val="22"/>
        </w:rPr>
        <w:t>заключенному </w:t>
      </w:r>
      <w:r w:rsidRPr="009213B0">
        <w:rPr>
          <w:rFonts w:eastAsia="Times New Roman"/>
          <w:sz w:val="22"/>
          <w:szCs w:val="22"/>
        </w:rPr>
        <w:t>__.__.20__</w:t>
      </w:r>
      <w:r>
        <w:rPr>
          <w:rFonts w:eastAsia="Times New Roman"/>
          <w:sz w:val="22"/>
          <w:szCs w:val="22"/>
        </w:rPr>
        <w:t xml:space="preserve"> г. в г. __________________ </w:t>
      </w:r>
      <w:r w:rsidRPr="00C01E4A">
        <w:rPr>
          <w:rFonts w:eastAsia="Times New Roman"/>
          <w:sz w:val="22"/>
          <w:szCs w:val="22"/>
        </w:rPr>
        <w:t>Участником с Эскроу-агентом</w:t>
      </w:r>
      <w:r>
        <w:rPr>
          <w:rFonts w:eastAsia="Times New Roman"/>
          <w:sz w:val="22"/>
          <w:szCs w:val="22"/>
        </w:rPr>
        <w:t xml:space="preserve"> (далее – Кредитный договор)</w:t>
      </w:r>
      <w:r w:rsidRPr="00C01E4A">
        <w:rPr>
          <w:rFonts w:eastAsia="Times New Roman"/>
          <w:sz w:val="22"/>
          <w:szCs w:val="22"/>
        </w:rPr>
        <w:t>.</w:t>
      </w:r>
    </w:p>
    <w:p w14:paraId="2EEA91B2" w14:textId="6143383D" w:rsidR="0011075C" w:rsidRDefault="0011075C" w:rsidP="0011075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>Право требования по настоящему Договору передается Участником долевого строительства в залог РНКБ Банк (ПАО) в силу закона согласно п. 1 ст. 77.2 Федерального закона № 102-ФЗ «Об ипотеке (залоге недвижимости)» - в обеспечение исполнения обязательств Участ</w:t>
      </w:r>
      <w:r>
        <w:rPr>
          <w:rFonts w:eastAsia="Times New Roman"/>
          <w:bCs/>
          <w:sz w:val="22"/>
          <w:szCs w:val="22"/>
          <w:lang w:eastAsia="en-US"/>
        </w:rPr>
        <w:t xml:space="preserve">ника </w:t>
      </w:r>
      <w:r w:rsidRPr="009213B0">
        <w:rPr>
          <w:rFonts w:eastAsia="Times New Roman"/>
          <w:bCs/>
          <w:sz w:val="22"/>
          <w:szCs w:val="22"/>
          <w:lang w:eastAsia="en-US"/>
        </w:rPr>
        <w:t xml:space="preserve">по Кредитному Договору </w:t>
      </w:r>
      <w:r w:rsidRPr="009213B0">
        <w:rPr>
          <w:rFonts w:eastAsia="Times New Roman"/>
          <w:sz w:val="22"/>
          <w:szCs w:val="22"/>
        </w:rPr>
        <w:t xml:space="preserve">№ ___________ </w:t>
      </w:r>
      <w:r>
        <w:rPr>
          <w:rFonts w:eastAsia="Times New Roman"/>
          <w:sz w:val="22"/>
          <w:szCs w:val="22"/>
        </w:rPr>
        <w:t xml:space="preserve">заключенному </w:t>
      </w:r>
      <w:r w:rsidRPr="009213B0">
        <w:rPr>
          <w:rFonts w:eastAsia="Times New Roman"/>
          <w:sz w:val="22"/>
          <w:szCs w:val="22"/>
        </w:rPr>
        <w:t>__.__.20__ г</w:t>
      </w:r>
      <w:r w:rsidRPr="009213B0">
        <w:rPr>
          <w:rFonts w:eastAsia="Times New Roman"/>
          <w:bCs/>
          <w:sz w:val="22"/>
          <w:szCs w:val="22"/>
          <w:lang w:eastAsia="en-US"/>
        </w:rPr>
        <w:t>.</w:t>
      </w:r>
    </w:p>
    <w:p w14:paraId="77E4287C" w14:textId="77777777" w:rsidR="0011075C" w:rsidRPr="00624527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582138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582138">
        <w:rPr>
          <w:sz w:val="22"/>
          <w:szCs w:val="22"/>
        </w:rPr>
        <w:t>е позднее даты ввода в эксплуатаци</w:t>
      </w:r>
      <w:r>
        <w:rPr>
          <w:sz w:val="22"/>
          <w:szCs w:val="22"/>
        </w:rPr>
        <w:t>ю многоквартирного жилого дома.</w:t>
      </w:r>
    </w:p>
    <w:p w14:paraId="06F2208D" w14:textId="77777777" w:rsidR="0011075C" w:rsidRPr="00624527" w:rsidRDefault="0011075C" w:rsidP="0011075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>Залогодержателем по данному залогу является РНКБ Банк (ПАО).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</w:t>
      </w:r>
    </w:p>
    <w:p w14:paraId="11D76C4F" w14:textId="77777777" w:rsidR="0011075C" w:rsidRPr="00061935" w:rsidRDefault="0011075C" w:rsidP="0011075C">
      <w:pPr>
        <w:ind w:firstLine="709"/>
        <w:jc w:val="both"/>
        <w:rPr>
          <w:sz w:val="22"/>
          <w:szCs w:val="22"/>
          <w:lang w:eastAsia="ar-SA"/>
        </w:rPr>
      </w:pPr>
      <w:r w:rsidRPr="00624527">
        <w:rPr>
          <w:sz w:val="22"/>
          <w:szCs w:val="22"/>
          <w:lang w:eastAsia="ar-SA"/>
        </w:rPr>
        <w:t xml:space="preserve">На основании статьи 77 Федерального </w:t>
      </w:r>
      <w:r>
        <w:rPr>
          <w:sz w:val="22"/>
          <w:szCs w:val="22"/>
          <w:lang w:eastAsia="ar-SA"/>
        </w:rPr>
        <w:t>закона</w:t>
      </w:r>
      <w:r w:rsidRPr="00624527">
        <w:rPr>
          <w:sz w:val="22"/>
          <w:szCs w:val="22"/>
          <w:lang w:eastAsia="ar-SA"/>
        </w:rPr>
        <w:t xml:space="preserve"> от 16.07.1998 № 102-ФЗ «Об ипотеке (залоге недвижимости)» с момента государственной регистрации права собственности Участника на Объект долевого строительства, Объект долевого строительства считается находящимся в залоге (ипотеке) у Банка. При регистрации права собственности Участника на Объект долевого строительства одновременно подлежит регистрации залог (ипотека), возникающий на основании закона. </w:t>
      </w:r>
      <w:r w:rsidRPr="00624527">
        <w:rPr>
          <w:sz w:val="22"/>
          <w:szCs w:val="22"/>
          <w:lang w:eastAsia="ar-SA"/>
        </w:rPr>
        <w:lastRenderedPageBreak/>
        <w:t>Залогодержателем Объекта долевого строительства является РНКБ Банк (</w:t>
      </w:r>
      <w:r>
        <w:rPr>
          <w:sz w:val="22"/>
          <w:szCs w:val="22"/>
          <w:lang w:eastAsia="ar-SA"/>
        </w:rPr>
        <w:t>ПАО), залогодателем – Участник.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3422E61" w14:textId="6C749AE1" w:rsidR="000D37D6" w:rsidRPr="00FD1942" w:rsidRDefault="000D37D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4BF35786" w:rsidR="000D37D6" w:rsidRPr="00FD1942" w:rsidRDefault="000D37D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C227218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607FD969" w14:textId="1DA8FC4D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4.10.</w:t>
      </w:r>
      <w:r w:rsidRPr="007502B9">
        <w:t xml:space="preserve"> </w:t>
      </w:r>
      <w:r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«Генбанк»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6CA19573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76588751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абз.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0B9C42FF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6965F63B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573B994A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lastRenderedPageBreak/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467B4691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C77A8A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C77A8A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716CF1EA" w:rsidR="00880C95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или Соглашения о расторжении или Дополнительного соглашения.</w:t>
      </w:r>
    </w:p>
    <w:p w14:paraId="7B898A33" w14:textId="3EEFCEFF" w:rsidR="0011075C" w:rsidRPr="00F01C5F" w:rsidRDefault="0011075C" w:rsidP="0011075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3C4678">
        <w:rPr>
          <w:sz w:val="22"/>
          <w:szCs w:val="22"/>
        </w:rPr>
        <w:t>В период действия Кредитного договора расторжение настоящего Договора возможно при условии получения письменного согласия Банка, полученного на основании предварительного письменного уведомления, направленного Участником долевого строительства в адрес Банка: РОССИЙСКИЙ НАЦИОНАЛЬНЫЙ КОММЕРЧЕСКИЙ БАНК (ПАО), адрес места нахождения: 295000, Республика Крым, г. Симферополь, ул. Набережная имени 60-летия СССР, д. 34; адрес почтовый: 295000, г. Симферополь, ул. Набережная имени 60-летия СССР, д. 34; ОГРН 1027700381290, ИНН 7701105460, а также дублирования текста письма посредством электронной почты: rncb@rncb.ru.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711CD705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5ACF207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043991A4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</w:t>
      </w:r>
      <w:r w:rsidR="00585763">
        <w:rPr>
          <w:sz w:val="22"/>
          <w:szCs w:val="22"/>
        </w:rPr>
        <w:t>.</w:t>
      </w:r>
    </w:p>
    <w:p w14:paraId="38C4A0A6" w14:textId="2A86C05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</w:t>
      </w:r>
      <w:r w:rsidR="00585763">
        <w:rPr>
          <w:sz w:val="22"/>
          <w:szCs w:val="22"/>
        </w:rPr>
        <w:t>.</w:t>
      </w:r>
    </w:p>
    <w:p w14:paraId="6A53C0AA" w14:textId="4C4F38FD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</w:t>
      </w:r>
      <w:r w:rsidR="00585763">
        <w:rPr>
          <w:sz w:val="22"/>
          <w:szCs w:val="22"/>
        </w:rPr>
        <w:t>.</w:t>
      </w:r>
    </w:p>
    <w:p w14:paraId="2A133B16" w14:textId="0AFB2A65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</w:t>
      </w:r>
      <w:r w:rsidR="00585763">
        <w:rPr>
          <w:sz w:val="22"/>
          <w:szCs w:val="22"/>
        </w:rPr>
        <w:t>.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34F8EFF3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C77A8A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5857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41420AC6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C77A8A">
        <w:rPr>
          <w:sz w:val="22"/>
          <w:szCs w:val="22"/>
        </w:rPr>
        <w:t>.</w:t>
      </w:r>
    </w:p>
    <w:p w14:paraId="63853911" w14:textId="656A09F2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C77A8A">
        <w:rPr>
          <w:sz w:val="22"/>
          <w:szCs w:val="22"/>
        </w:rPr>
        <w:t>.</w:t>
      </w:r>
    </w:p>
    <w:p w14:paraId="08EB3159" w14:textId="5CEC0C9B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C77A8A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Pr="00451D52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="-318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1557C7" w14:paraId="18153D7B" w14:textId="77777777" w:rsidTr="00DA4710">
        <w:tc>
          <w:tcPr>
            <w:tcW w:w="5070" w:type="dxa"/>
          </w:tcPr>
          <w:p w14:paraId="7E860152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57C7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</w:t>
            </w:r>
            <w:r w:rsidRPr="001557C7">
              <w:rPr>
                <w:b/>
                <w:bCs/>
                <w:sz w:val="22"/>
                <w:szCs w:val="22"/>
              </w:rPr>
              <w:t>»</w:t>
            </w:r>
          </w:p>
          <w:p w14:paraId="51BACA6F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299028, г. Севастополь, ул. Шелкунова, д. 1, помещение </w:t>
            </w:r>
            <w:r w:rsidRPr="00F42340">
              <w:rPr>
                <w:bCs/>
                <w:sz w:val="22"/>
                <w:szCs w:val="22"/>
                <w:lang w:val="en-US"/>
              </w:rPr>
              <w:t>I</w:t>
            </w:r>
            <w:r w:rsidRPr="00F42340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ОГРН: </w:t>
            </w:r>
            <w:r w:rsidR="005E60F8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ИНН </w:t>
            </w:r>
            <w:r w:rsidRPr="00F42340">
              <w:rPr>
                <w:sz w:val="22"/>
                <w:szCs w:val="22"/>
              </w:rPr>
              <w:t>920</w:t>
            </w:r>
            <w:r w:rsidR="005E60F8">
              <w:rPr>
                <w:sz w:val="22"/>
                <w:szCs w:val="22"/>
              </w:rPr>
              <w:t>4010892</w:t>
            </w:r>
            <w:r w:rsidRPr="00F42340">
              <w:rPr>
                <w:bCs/>
                <w:sz w:val="22"/>
                <w:szCs w:val="22"/>
              </w:rPr>
              <w:t xml:space="preserve"> КПП </w:t>
            </w:r>
            <w:r w:rsidR="005E60F8">
              <w:rPr>
                <w:sz w:val="22"/>
                <w:szCs w:val="22"/>
              </w:rPr>
              <w:t>9204</w:t>
            </w:r>
            <w:r w:rsidRPr="00F42340">
              <w:rPr>
                <w:sz w:val="22"/>
                <w:szCs w:val="22"/>
              </w:rPr>
              <w:t>01001</w:t>
            </w:r>
          </w:p>
          <w:p w14:paraId="2314CE3D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АО «ГЕНБАНК»</w:t>
            </w:r>
          </w:p>
          <w:p w14:paraId="4C9A7328" w14:textId="77777777" w:rsidR="00BF4731" w:rsidRDefault="00BF4731" w:rsidP="00DA4710">
            <w:pPr>
              <w:jc w:val="center"/>
              <w:rPr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корр. счет. № </w:t>
            </w:r>
            <w:r w:rsidRPr="00D14DA1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БИК </w:t>
            </w:r>
            <w:r w:rsidRPr="00D14DA1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1557C7" w:rsidRDefault="00BF4731" w:rsidP="00DA4710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Default="005E60F8" w:rsidP="00DA4710">
            <w:pPr>
              <w:rPr>
                <w:b/>
                <w:bCs/>
                <w:sz w:val="22"/>
                <w:szCs w:val="22"/>
              </w:rPr>
            </w:pPr>
          </w:p>
          <w:p w14:paraId="4EDC14C0" w14:textId="5C964F0C" w:rsidR="00BF4731" w:rsidRPr="001557C7" w:rsidRDefault="005E60F8" w:rsidP="00DA47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BF4731" w:rsidRPr="001557C7">
              <w:rPr>
                <w:b/>
                <w:bCs/>
                <w:sz w:val="22"/>
                <w:szCs w:val="22"/>
              </w:rPr>
              <w:t>иректор</w:t>
            </w:r>
          </w:p>
          <w:p w14:paraId="6C14EED3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7A1B1620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7C2CC507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lastRenderedPageBreak/>
              <w:t>_____________________</w:t>
            </w:r>
            <w:r w:rsidRPr="001557C7">
              <w:rPr>
                <w:b/>
                <w:bCs/>
                <w:sz w:val="22"/>
                <w:szCs w:val="22"/>
              </w:rPr>
              <w:t xml:space="preserve"> </w:t>
            </w:r>
            <w:r w:rsidRPr="001557C7">
              <w:rPr>
                <w:bCs/>
                <w:sz w:val="22"/>
                <w:szCs w:val="22"/>
              </w:rPr>
              <w:t>/</w:t>
            </w:r>
            <w:r w:rsidRPr="001557C7">
              <w:rPr>
                <w:b/>
                <w:bCs/>
                <w:sz w:val="22"/>
                <w:szCs w:val="22"/>
              </w:rPr>
              <w:t xml:space="preserve"> А.</w:t>
            </w:r>
            <w:r>
              <w:rPr>
                <w:b/>
                <w:bCs/>
                <w:sz w:val="22"/>
                <w:szCs w:val="22"/>
              </w:rPr>
              <w:t xml:space="preserve"> В. Лысенко</w:t>
            </w:r>
          </w:p>
          <w:p w14:paraId="25AC0987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1557C7" w:rsidRDefault="00BF4731" w:rsidP="00DA471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lastRenderedPageBreak/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582138" w:rsidRDefault="00BF4731" w:rsidP="00DA471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lastRenderedPageBreak/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1557C7" w:rsidRDefault="00BF4731" w:rsidP="00DA471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11075C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77440682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585763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</w:t>
            </w:r>
            <w:bookmarkStart w:id="0" w:name="_GoBack"/>
            <w:bookmarkEnd w:id="0"/>
            <w:r w:rsidR="0006033C" w:rsidRPr="0006033C">
              <w:rPr>
                <w:sz w:val="22"/>
                <w:szCs w:val="22"/>
              </w:rPr>
              <w:t>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3"/>
          <w:footerReference w:type="default" r:id="rId14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451D52" w:rsidRPr="00582138" w14:paraId="6D428E36" w14:textId="77777777" w:rsidTr="006F11B3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75ED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5F6FD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2558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451D52" w:rsidRPr="00582138" w14:paraId="5F642927" w14:textId="77777777" w:rsidTr="006F11B3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6A761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EE28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5E08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451D52" w:rsidRPr="00582138" w14:paraId="2080E667" w14:textId="77777777" w:rsidTr="006F11B3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BAB9D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75D6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5761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451D52" w:rsidRPr="00582138" w14:paraId="0DD3F06D" w14:textId="77777777" w:rsidTr="006F11B3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BFCF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1920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D1EC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451D52" w:rsidRPr="00582138" w14:paraId="63D3C6E3" w14:textId="77777777" w:rsidTr="006F11B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4716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E764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BD58" w14:textId="77777777" w:rsidR="00451D52" w:rsidRPr="008C7562" w:rsidRDefault="00451D52" w:rsidP="006F11B3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451D52" w:rsidRPr="00582138" w14:paraId="66DC0995" w14:textId="77777777" w:rsidTr="006F11B3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DE36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9F19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67FC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451D52" w:rsidRPr="00582138" w14:paraId="1144726E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8D92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BD7DB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C0C8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451D52" w:rsidRPr="00582138" w14:paraId="51F16DB4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9B2A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57E2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7571" w14:textId="77777777" w:rsidR="00451D52" w:rsidRPr="00582138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451D52" w:rsidRPr="00582138" w14:paraId="32DA02C4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83C2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D7C7F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DF7DE" w14:textId="77777777" w:rsidR="00451D52" w:rsidRDefault="00451D52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, коллективный дымоход.</w:t>
            </w:r>
          </w:p>
          <w:p w14:paraId="0D2AD06D" w14:textId="77777777" w:rsidR="00451D52" w:rsidRDefault="00451D52" w:rsidP="006F11B3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3E8A91BB" w14:textId="77777777" w:rsidR="00451D52" w:rsidRPr="008743CC" w:rsidRDefault="00451D52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65058C3F" w14:textId="77777777" w:rsidR="00451D52" w:rsidRPr="00262BEB" w:rsidRDefault="00451D52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20E23A82" w14:textId="77777777" w:rsidR="00451D52" w:rsidRPr="00262BEB" w:rsidRDefault="00451D52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21EB5D1A" w14:textId="77777777" w:rsidR="00451D52" w:rsidRPr="00262BEB" w:rsidRDefault="00451D52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5D5F7A0C" w14:textId="77777777" w:rsidR="00451D52" w:rsidRPr="00582138" w:rsidRDefault="00451D52" w:rsidP="006F11B3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451D52" w:rsidRPr="00582138" w14:paraId="244B2B69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DBF6" w14:textId="77777777" w:rsidR="00451D52" w:rsidRPr="00582138" w:rsidRDefault="00451D52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6681" w14:textId="77777777" w:rsidR="00451D52" w:rsidRPr="00582138" w:rsidRDefault="00451D52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1956" w14:textId="77777777" w:rsidR="00451D52" w:rsidRDefault="00451D52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газовый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65A0D41A" w14:textId="77777777" w:rsidR="00451D52" w:rsidRDefault="00451D52" w:rsidP="006F11B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65F5DDCF" w14:textId="77777777" w:rsidR="00451D52" w:rsidRPr="008743CC" w:rsidRDefault="00451D52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109A" w14:textId="77777777" w:rsidR="00CD72ED" w:rsidRDefault="00CD72ED" w:rsidP="00DC351D">
      <w:r>
        <w:separator/>
      </w:r>
    </w:p>
  </w:endnote>
  <w:endnote w:type="continuationSeparator" w:id="0">
    <w:p w14:paraId="20BBE21E" w14:textId="77777777" w:rsidR="00CD72ED" w:rsidRDefault="00CD72ED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4640" w14:textId="77777777" w:rsidR="00CD72ED" w:rsidRDefault="00CD72ED" w:rsidP="00DC351D">
      <w:r>
        <w:separator/>
      </w:r>
    </w:p>
  </w:footnote>
  <w:footnote w:type="continuationSeparator" w:id="0">
    <w:p w14:paraId="43B8EEDC" w14:textId="77777777" w:rsidR="00CD72ED" w:rsidRDefault="00CD72ED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7C0098DF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365EA" w:rsidRPr="009365EA">
                                <w:rPr>
                                  <w:rStyle w:val="aff0"/>
                                  <w:bCs/>
                                  <w:noProof/>
                                </w:rPr>
                                <w:t>1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7C0098DF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365EA" w:rsidRPr="009365EA">
                          <w:rPr>
                            <w:rStyle w:val="aff0"/>
                            <w:bCs/>
                            <w:noProof/>
                          </w:rPr>
                          <w:t>1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075C"/>
    <w:rsid w:val="0011150A"/>
    <w:rsid w:val="00112B09"/>
    <w:rsid w:val="00113D6B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C1D"/>
    <w:rsid w:val="00302545"/>
    <w:rsid w:val="003036CC"/>
    <w:rsid w:val="00304386"/>
    <w:rsid w:val="00304BD6"/>
    <w:rsid w:val="00304F86"/>
    <w:rsid w:val="00313CD1"/>
    <w:rsid w:val="00314C16"/>
    <w:rsid w:val="0031645A"/>
    <w:rsid w:val="003168DF"/>
    <w:rsid w:val="00316CF4"/>
    <w:rsid w:val="00317D56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44FC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1D52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1FAC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763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50838"/>
    <w:rsid w:val="00652107"/>
    <w:rsid w:val="006522EB"/>
    <w:rsid w:val="006534C7"/>
    <w:rsid w:val="00654D71"/>
    <w:rsid w:val="006556DA"/>
    <w:rsid w:val="0066119E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5F2"/>
    <w:rsid w:val="006B1DB3"/>
    <w:rsid w:val="006B2251"/>
    <w:rsid w:val="006B35B4"/>
    <w:rsid w:val="006B49AB"/>
    <w:rsid w:val="006B5096"/>
    <w:rsid w:val="006B723D"/>
    <w:rsid w:val="006B75D1"/>
    <w:rsid w:val="006B7BEE"/>
    <w:rsid w:val="006C066B"/>
    <w:rsid w:val="006C0A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3F0D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50FB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2777"/>
    <w:rsid w:val="00913678"/>
    <w:rsid w:val="00913874"/>
    <w:rsid w:val="00913E36"/>
    <w:rsid w:val="0091471A"/>
    <w:rsid w:val="009160A6"/>
    <w:rsid w:val="00923BFE"/>
    <w:rsid w:val="009258B6"/>
    <w:rsid w:val="00926226"/>
    <w:rsid w:val="009335CC"/>
    <w:rsid w:val="009365EA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A7D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77A8A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2ED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485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3C6D"/>
    <w:rsid w:val="00F36D01"/>
    <w:rsid w:val="00F40BA1"/>
    <w:rsid w:val="00F41859"/>
    <w:rsid w:val="00F42340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05FD9E-7696-4BA6-8680-9AC53E5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4</cp:revision>
  <cp:lastPrinted>2021-06-22T11:38:00Z</cp:lastPrinted>
  <dcterms:created xsi:type="dcterms:W3CDTF">2023-11-09T08:55:00Z</dcterms:created>
  <dcterms:modified xsi:type="dcterms:W3CDTF">2024-03-15T07:47:00Z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