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34F6B21A" w:rsidR="00FE1BFE" w:rsidRPr="00CB33CA" w:rsidRDefault="000B741B" w:rsidP="00B17B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03659C">
        <w:rPr>
          <w:b/>
          <w:bCs/>
          <w:sz w:val="22"/>
          <w:szCs w:val="22"/>
          <w:highlight w:val="cyan"/>
        </w:rPr>
        <w:t>ХХХХХХ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617DA10E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03659C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79F926B9" w:rsidR="00FE1BFE" w:rsidRPr="00CB33CA" w:rsidRDefault="0003659C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ХХХХХХ</w:t>
      </w:r>
      <w:r w:rsidR="00BD2653" w:rsidRPr="00EE0D33">
        <w:rPr>
          <w:bCs/>
          <w:sz w:val="22"/>
          <w:szCs w:val="22"/>
        </w:rPr>
        <w:t>,</w:t>
      </w:r>
      <w:r w:rsidR="00BD2653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cyan"/>
        </w:rPr>
        <w:t>ХХХХХХ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718205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03659C">
        <w:rPr>
          <w:b/>
          <w:bCs/>
          <w:sz w:val="22"/>
          <w:szCs w:val="22"/>
          <w:highlight w:val="cyan"/>
        </w:rPr>
        <w:t>ХХХХХХ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3D05C09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E846B4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AC6B83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28A019D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E846B4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E846B4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177C26EF" w:rsidR="000B47B9" w:rsidRDefault="0003659C" w:rsidP="00E846B4">
      <w:pPr>
        <w:ind w:firstLine="567"/>
        <w:jc w:val="both"/>
        <w:rPr>
          <w:rFonts w:eastAsia="Calibri"/>
          <w:sz w:val="22"/>
          <w:szCs w:val="22"/>
          <w:lang w:val="x-none"/>
        </w:rPr>
      </w:pPr>
      <w:r>
        <w:rPr>
          <w:b/>
          <w:bCs/>
          <w:sz w:val="22"/>
          <w:szCs w:val="22"/>
          <w:highlight w:val="cyan"/>
        </w:rPr>
        <w:t>ХХХХХХ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5"/>
        <w:gridCol w:w="3402"/>
        <w:gridCol w:w="4541"/>
      </w:tblGrid>
      <w:tr w:rsidR="00FD0F8F" w:rsidRPr="00D45CEE" w14:paraId="262B3BFA" w14:textId="77777777" w:rsidTr="00B17BEE">
        <w:trPr>
          <w:trHeight w:val="217"/>
          <w:jc w:val="center"/>
        </w:trPr>
        <w:tc>
          <w:tcPr>
            <w:tcW w:w="1555" w:type="dxa"/>
            <w:vAlign w:val="center"/>
          </w:tcPr>
          <w:p w14:paraId="50E87EFB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3402" w:type="dxa"/>
            <w:vAlign w:val="center"/>
          </w:tcPr>
          <w:p w14:paraId="025C40B3" w14:textId="3614A335" w:rsidR="00FD0F8F" w:rsidRPr="00D45CEE" w:rsidRDefault="00B17BEE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  <w:r w:rsidR="00FD0F8F" w:rsidRPr="00D45CEE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FD0F8F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="00FD0F8F" w:rsidRPr="00D45CEE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4541" w:type="dxa"/>
            <w:vAlign w:val="center"/>
          </w:tcPr>
          <w:p w14:paraId="282ABA84" w14:textId="77777777" w:rsidR="00FD0F8F" w:rsidRPr="00D45CEE" w:rsidRDefault="00FD0F8F" w:rsidP="009532EC">
            <w:pPr>
              <w:rPr>
                <w:b/>
                <w:sz w:val="18"/>
                <w:szCs w:val="22"/>
              </w:rPr>
            </w:pPr>
          </w:p>
          <w:p w14:paraId="0A42293C" w14:textId="6753B02F" w:rsidR="00FD0F8F" w:rsidRPr="00B17B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r w:rsidR="00B17BEE">
              <w:rPr>
                <w:rFonts w:ascii="Times New Roman" w:hAnsi="Times New Roman"/>
                <w:b/>
                <w:sz w:val="18"/>
              </w:rPr>
              <w:t>м</w:t>
            </w:r>
            <w:r w:rsidR="00B17BEE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3659C" w:rsidRPr="00D45CEE" w14:paraId="4A1A4352" w14:textId="77777777" w:rsidTr="00B17BEE">
        <w:trPr>
          <w:trHeight w:val="297"/>
          <w:jc w:val="center"/>
        </w:trPr>
        <w:tc>
          <w:tcPr>
            <w:tcW w:w="1555" w:type="dxa"/>
          </w:tcPr>
          <w:p w14:paraId="5804D3A6" w14:textId="53A68807" w:rsidR="0003659C" w:rsidRPr="004803FA" w:rsidRDefault="0003659C" w:rsidP="0003659C">
            <w:pPr>
              <w:jc w:val="center"/>
              <w:rPr>
                <w:sz w:val="22"/>
                <w:highlight w:val="cyan"/>
              </w:rPr>
            </w:pPr>
            <w:r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3402" w:type="dxa"/>
          </w:tcPr>
          <w:p w14:paraId="4C386869" w14:textId="1DD48922" w:rsidR="0003659C" w:rsidRPr="004803FA" w:rsidRDefault="0003659C" w:rsidP="0003659C">
            <w:pPr>
              <w:jc w:val="center"/>
              <w:rPr>
                <w:sz w:val="22"/>
                <w:highlight w:val="cyan"/>
              </w:rPr>
            </w:pPr>
            <w:r w:rsidRPr="00D66FCA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4541" w:type="dxa"/>
          </w:tcPr>
          <w:p w14:paraId="2B0A6D92" w14:textId="23566955" w:rsidR="0003659C" w:rsidRPr="00D45CEE" w:rsidRDefault="0003659C" w:rsidP="0003659C">
            <w:pPr>
              <w:jc w:val="center"/>
              <w:rPr>
                <w:sz w:val="22"/>
              </w:rPr>
            </w:pPr>
            <w:r w:rsidRPr="00D66FCA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03AEE1D9" w:rsidR="008F0AB7" w:rsidRDefault="00E846B4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</w:t>
      </w:r>
      <w:r w:rsidR="008F0AB7" w:rsidRPr="008F0AB7">
        <w:rPr>
          <w:sz w:val="22"/>
          <w:szCs w:val="22"/>
        </w:rPr>
        <w:t>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63044D96" w14:textId="1D025D01" w:rsidR="004803FA" w:rsidRPr="0007030B" w:rsidRDefault="004803FA" w:rsidP="004803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03659C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03659C" w:rsidRPr="0003659C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  <w:r w:rsidRPr="0007030B">
        <w:rPr>
          <w:rFonts w:ascii="Times New Roman" w:hAnsi="Times New Roman"/>
          <w:sz w:val="22"/>
          <w:szCs w:val="22"/>
        </w:rPr>
        <w:t xml:space="preserve"> </w:t>
      </w:r>
    </w:p>
    <w:p w14:paraId="0E834788" w14:textId="735EF7BB" w:rsidR="00AC6B83" w:rsidRPr="0003659C" w:rsidRDefault="00E846B4" w:rsidP="00AC6B83">
      <w:pPr>
        <w:ind w:left="142" w:right="245" w:firstLine="425"/>
        <w:jc w:val="both"/>
        <w:rPr>
          <w:sz w:val="22"/>
          <w:szCs w:val="22"/>
        </w:rPr>
      </w:pPr>
      <w:r w:rsidRPr="0003659C">
        <w:rPr>
          <w:b/>
          <w:sz w:val="22"/>
          <w:szCs w:val="22"/>
        </w:rPr>
        <w:t>1.3.</w:t>
      </w:r>
      <w:r w:rsidRPr="0003659C">
        <w:rPr>
          <w:sz w:val="22"/>
          <w:szCs w:val="22"/>
        </w:rPr>
        <w:t xml:space="preserve"> </w:t>
      </w:r>
      <w:r w:rsidR="00AC6B83" w:rsidRPr="0003659C">
        <w:rPr>
          <w:sz w:val="22"/>
          <w:szCs w:val="22"/>
        </w:rPr>
        <w:t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5D5BDBAF" w14:textId="5B916877" w:rsidR="00AC6B83" w:rsidRPr="0003659C" w:rsidRDefault="00AC6B83" w:rsidP="00AC6B83">
      <w:pPr>
        <w:ind w:left="142" w:right="245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17B7877" w:rsidR="001D25FB" w:rsidRPr="00CB33CA" w:rsidRDefault="00AC6B83" w:rsidP="00AC6B83">
      <w:pPr>
        <w:ind w:firstLine="567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</w:t>
      </w:r>
      <w:r w:rsidRPr="0003659C">
        <w:rPr>
          <w:sz w:val="22"/>
          <w:szCs w:val="22"/>
        </w:rPr>
        <w:lastRenderedPageBreak/>
        <w:t>Земельный участок в связи с его разделом, государственную регистрацию права собственности на вновь образованные земельные участки.</w:t>
      </w:r>
      <w:bookmarkStart w:id="0" w:name="_GoBack"/>
      <w:bookmarkEnd w:id="0"/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9056316" w14:textId="348398D3" w:rsidR="00DD535B" w:rsidRDefault="0003659C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ХХХХХХ</w:t>
      </w:r>
    </w:p>
    <w:p w14:paraId="1FFEB807" w14:textId="137CC48D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AC6B83">
        <w:rPr>
          <w:sz w:val="22"/>
          <w:szCs w:val="22"/>
        </w:rPr>
        <w:t>З</w:t>
      </w:r>
      <w:r w:rsidR="00D9188D" w:rsidRPr="00CB33CA">
        <w:rPr>
          <w:sz w:val="22"/>
          <w:szCs w:val="22"/>
        </w:rPr>
        <w:t xml:space="preserve">акона </w:t>
      </w:r>
      <w:r w:rsidR="00AC6B83">
        <w:rPr>
          <w:sz w:val="22"/>
          <w:szCs w:val="22"/>
        </w:rPr>
        <w:t>№</w:t>
      </w:r>
      <w:r w:rsidR="00AC6B83" w:rsidRPr="00CB33CA">
        <w:rPr>
          <w:sz w:val="22"/>
          <w:szCs w:val="22"/>
        </w:rPr>
        <w:t xml:space="preserve"> 214-ФЗ </w:t>
      </w:r>
      <w:r w:rsidR="00D9188D" w:rsidRPr="00CB33CA">
        <w:rPr>
          <w:sz w:val="22"/>
          <w:szCs w:val="22"/>
        </w:rPr>
        <w:t>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1A66D867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27126E2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AC6B83">
        <w:rPr>
          <w:b/>
          <w:sz w:val="22"/>
          <w:szCs w:val="22"/>
        </w:rPr>
        <w:t>2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AC6B8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E846B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0AA5244B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AC6B83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378F46F2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0C5AA56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370CB5B2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AC6B83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AC6B83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AC6B83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03659C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>3.4</w:t>
      </w:r>
      <w:r w:rsidRPr="0003659C">
        <w:rPr>
          <w:b/>
          <w:sz w:val="22"/>
          <w:szCs w:val="22"/>
        </w:rPr>
        <w:t xml:space="preserve">. </w:t>
      </w:r>
      <w:r w:rsidR="000C6F44" w:rsidRPr="0003659C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03659C">
        <w:rPr>
          <w:sz w:val="22"/>
          <w:szCs w:val="22"/>
          <w:lang w:val="ru-RU"/>
        </w:rPr>
        <w:t xml:space="preserve">. </w:t>
      </w:r>
    </w:p>
    <w:p w14:paraId="214489AC" w14:textId="0E36799A" w:rsidR="0045328F" w:rsidRPr="0003659C" w:rsidRDefault="0045328F" w:rsidP="008C4F1D">
      <w:pPr>
        <w:ind w:firstLine="540"/>
        <w:jc w:val="both"/>
        <w:rPr>
          <w:sz w:val="22"/>
          <w:szCs w:val="22"/>
        </w:rPr>
      </w:pPr>
      <w:r w:rsidRPr="0003659C">
        <w:rPr>
          <w:b/>
          <w:sz w:val="22"/>
          <w:szCs w:val="22"/>
        </w:rPr>
        <w:t>3.5.</w:t>
      </w:r>
      <w:r w:rsidRPr="0003659C">
        <w:rPr>
          <w:sz w:val="22"/>
          <w:szCs w:val="22"/>
        </w:rPr>
        <w:t xml:space="preserve"> </w:t>
      </w:r>
      <w:r w:rsidR="00AC6B83" w:rsidRPr="0003659C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</w:t>
      </w:r>
      <w:r w:rsidR="00E846B4" w:rsidRPr="0003659C">
        <w:rPr>
          <w:sz w:val="22"/>
          <w:szCs w:val="22"/>
        </w:rPr>
        <w:t>.</w:t>
      </w:r>
      <w:r w:rsidRPr="0003659C">
        <w:rPr>
          <w:sz w:val="22"/>
          <w:szCs w:val="22"/>
        </w:rPr>
        <w:t xml:space="preserve"> </w:t>
      </w:r>
    </w:p>
    <w:p w14:paraId="5D626253" w14:textId="77777777" w:rsidR="0045328F" w:rsidRPr="0003659C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659C">
        <w:rPr>
          <w:b/>
          <w:bCs/>
          <w:sz w:val="22"/>
          <w:szCs w:val="22"/>
        </w:rPr>
        <w:t xml:space="preserve">Цена </w:t>
      </w:r>
      <w:r w:rsidR="000B741B" w:rsidRPr="0003659C">
        <w:rPr>
          <w:b/>
          <w:bCs/>
          <w:sz w:val="22"/>
          <w:szCs w:val="22"/>
        </w:rPr>
        <w:t>Договор</w:t>
      </w:r>
      <w:r w:rsidRPr="0003659C">
        <w:rPr>
          <w:b/>
          <w:bCs/>
          <w:sz w:val="22"/>
          <w:szCs w:val="22"/>
        </w:rPr>
        <w:t>а</w:t>
      </w:r>
      <w:r w:rsidRPr="00FB008B">
        <w:rPr>
          <w:b/>
          <w:bCs/>
          <w:sz w:val="22"/>
          <w:szCs w:val="22"/>
        </w:rPr>
        <w:t xml:space="preserve"> (Доля участия) и порядок расчетов</w:t>
      </w:r>
    </w:p>
    <w:p w14:paraId="5737414A" w14:textId="51823F5E" w:rsidR="003B4127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>.</w:t>
      </w:r>
    </w:p>
    <w:p w14:paraId="422F6C3E" w14:textId="2F77F45B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3B4127" w:rsidRPr="003B4127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62C1D119" w14:textId="706E9184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sz w:val="22"/>
        </w:rPr>
      </w:pPr>
      <w:r w:rsidRPr="0003659C">
        <w:rPr>
          <w:sz w:val="22"/>
        </w:rPr>
        <w:t xml:space="preserve">- </w:t>
      </w:r>
      <w:r w:rsidRPr="0003659C">
        <w:rPr>
          <w:b/>
          <w:sz w:val="22"/>
        </w:rPr>
        <w:t>«Единовременный платеж»</w:t>
      </w:r>
      <w:r w:rsidRPr="0003659C">
        <w:rPr>
          <w:sz w:val="22"/>
        </w:rPr>
        <w:t xml:space="preserve"> в размере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  <w:r w:rsidRPr="0003659C">
        <w:rPr>
          <w:sz w:val="22"/>
        </w:rPr>
        <w:t> </w:t>
      </w:r>
      <w:r w:rsidRPr="0003659C">
        <w:rPr>
          <w:sz w:val="22"/>
          <w:szCs w:val="22"/>
        </w:rPr>
        <w:t>в срок</w:t>
      </w:r>
      <w:r w:rsidRPr="0003659C">
        <w:rPr>
          <w:sz w:val="22"/>
        </w:rPr>
        <w:t xml:space="preserve"> не позднее недели с даты государственной регистрации Договора.</w:t>
      </w:r>
    </w:p>
    <w:p w14:paraId="407F90B6" w14:textId="77777777" w:rsidR="00AC6B83" w:rsidRPr="0003659C" w:rsidRDefault="00AC6B83" w:rsidP="00EE4276">
      <w:pPr>
        <w:ind w:left="142" w:right="387" w:firstLine="425"/>
        <w:jc w:val="both"/>
        <w:rPr>
          <w:b/>
          <w:color w:val="FF0000"/>
          <w:sz w:val="22"/>
          <w:szCs w:val="22"/>
        </w:rPr>
      </w:pPr>
      <w:r w:rsidRPr="0003659C">
        <w:rPr>
          <w:b/>
          <w:color w:val="FF0000"/>
          <w:sz w:val="22"/>
          <w:szCs w:val="22"/>
        </w:rPr>
        <w:t xml:space="preserve">ЛИБО-рассрочка </w:t>
      </w:r>
    </w:p>
    <w:p w14:paraId="78DF6DC8" w14:textId="7D6DBE9F" w:rsidR="00AC6B83" w:rsidRPr="0003659C" w:rsidRDefault="0003659C" w:rsidP="00EE4276">
      <w:pPr>
        <w:autoSpaceDE w:val="0"/>
        <w:autoSpaceDN w:val="0"/>
        <w:ind w:left="142" w:right="387" w:firstLine="425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ХХХХХХ</w:t>
      </w:r>
    </w:p>
    <w:p w14:paraId="2E837F6D" w14:textId="52A62FC5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sz w:val="22"/>
          <w:szCs w:val="22"/>
          <w:lang w:eastAsia="en-US"/>
        </w:rPr>
      </w:pPr>
      <w:r w:rsidRPr="0003659C">
        <w:rPr>
          <w:sz w:val="22"/>
          <w:szCs w:val="22"/>
        </w:rPr>
        <w:t xml:space="preserve">Для внесения </w:t>
      </w:r>
      <w:r w:rsidRPr="0003659C">
        <w:rPr>
          <w:color w:val="FF0000"/>
          <w:sz w:val="22"/>
        </w:rPr>
        <w:t>Доли участия</w:t>
      </w:r>
      <w:r w:rsidRPr="0003659C">
        <w:rPr>
          <w:color w:val="FF0000"/>
          <w:sz w:val="22"/>
          <w:szCs w:val="22"/>
        </w:rPr>
        <w:t xml:space="preserve"> </w:t>
      </w:r>
      <w:r w:rsidRPr="0003659C">
        <w:rPr>
          <w:i/>
          <w:color w:val="FF0000"/>
          <w:sz w:val="22"/>
          <w:szCs w:val="22"/>
        </w:rPr>
        <w:t>(при Единовременном платеже)</w:t>
      </w:r>
      <w:r w:rsidRPr="0003659C">
        <w:rPr>
          <w:sz w:val="22"/>
          <w:szCs w:val="22"/>
        </w:rPr>
        <w:t xml:space="preserve"> </w:t>
      </w:r>
      <w:r w:rsidRPr="0003659C">
        <w:rPr>
          <w:color w:val="FF0000"/>
          <w:sz w:val="22"/>
          <w:szCs w:val="22"/>
        </w:rPr>
        <w:t>ЛИБО</w:t>
      </w:r>
      <w:r w:rsidRPr="0003659C">
        <w:rPr>
          <w:sz w:val="22"/>
          <w:szCs w:val="22"/>
        </w:rPr>
        <w:t xml:space="preserve"> </w:t>
      </w:r>
      <w:r w:rsidRPr="0003659C">
        <w:rPr>
          <w:color w:val="FF0000"/>
          <w:sz w:val="22"/>
          <w:szCs w:val="22"/>
        </w:rPr>
        <w:t>первоначального взноса от Доли участия</w:t>
      </w:r>
      <w:r w:rsidRPr="0003659C">
        <w:rPr>
          <w:i/>
          <w:color w:val="FF0000"/>
          <w:sz w:val="22"/>
          <w:szCs w:val="22"/>
        </w:rPr>
        <w:t xml:space="preserve"> (при рассрочке)</w:t>
      </w:r>
      <w:r w:rsidRPr="0003659C">
        <w:rPr>
          <w:sz w:val="22"/>
          <w:szCs w:val="22"/>
        </w:rPr>
        <w:t xml:space="preserve"> на счет </w:t>
      </w:r>
      <w:proofErr w:type="spellStart"/>
      <w:r w:rsidRPr="0003659C">
        <w:rPr>
          <w:sz w:val="22"/>
          <w:szCs w:val="22"/>
        </w:rPr>
        <w:t>эскроу</w:t>
      </w:r>
      <w:proofErr w:type="spellEnd"/>
      <w:r w:rsidRPr="0003659C">
        <w:rPr>
          <w:sz w:val="22"/>
          <w:szCs w:val="22"/>
        </w:rPr>
        <w:t xml:space="preserve"> с использованием аккредитивной формы расчетов, </w:t>
      </w:r>
      <w:r w:rsidRPr="0003659C">
        <w:rPr>
          <w:sz w:val="22"/>
          <w:szCs w:val="22"/>
        </w:rPr>
        <w:lastRenderedPageBreak/>
        <w:t xml:space="preserve">Участник долевого строительства в </w:t>
      </w:r>
      <w:r w:rsidRPr="0003659C">
        <w:rPr>
          <w:b/>
          <w:bCs/>
          <w:sz w:val="22"/>
          <w:szCs w:val="22"/>
        </w:rPr>
        <w:t xml:space="preserve">течение 7 (семь) календарных дней </w:t>
      </w:r>
      <w:r w:rsidRPr="0003659C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5BC567D" w14:textId="77777777" w:rsidR="00AC6B83" w:rsidRPr="0003659C" w:rsidRDefault="00AC6B83" w:rsidP="00EE4276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03659C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254E9D61" w14:textId="3EE21909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napToGrid w:val="0"/>
          <w:sz w:val="22"/>
          <w:szCs w:val="22"/>
        </w:rPr>
        <w:t xml:space="preserve">- Сумма аккредитива - </w:t>
      </w:r>
      <w:r w:rsidR="0003659C">
        <w:rPr>
          <w:b/>
          <w:bCs/>
          <w:sz w:val="22"/>
          <w:szCs w:val="22"/>
          <w:highlight w:val="cyan"/>
        </w:rPr>
        <w:t>ХХХХХХ</w:t>
      </w:r>
      <w:r w:rsidRPr="0003659C">
        <w:rPr>
          <w:sz w:val="22"/>
          <w:szCs w:val="22"/>
        </w:rPr>
        <w:t>;</w:t>
      </w:r>
    </w:p>
    <w:p w14:paraId="53F84CE8" w14:textId="77777777" w:rsidR="00AC6B83" w:rsidRPr="0003659C" w:rsidRDefault="00AC6B83" w:rsidP="00EE4276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03659C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7AB42BC" w14:textId="77777777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002C1A11" w14:textId="77777777" w:rsidR="00AC6B83" w:rsidRPr="0003659C" w:rsidRDefault="00AC6B83" w:rsidP="00EE4276">
      <w:pPr>
        <w:ind w:left="142" w:right="387" w:firstLine="425"/>
        <w:rPr>
          <w:color w:val="FF0000"/>
          <w:sz w:val="22"/>
          <w:szCs w:val="22"/>
        </w:rPr>
      </w:pPr>
      <w:r w:rsidRPr="0003659C">
        <w:rPr>
          <w:b/>
          <w:bCs/>
          <w:sz w:val="22"/>
          <w:szCs w:val="22"/>
          <w:u w:val="single"/>
        </w:rPr>
        <w:t>или</w:t>
      </w:r>
      <w:r w:rsidRPr="0003659C">
        <w:rPr>
          <w:sz w:val="22"/>
          <w:szCs w:val="22"/>
        </w:rPr>
        <w:t xml:space="preserve"> </w:t>
      </w:r>
      <w:r w:rsidRPr="0003659C">
        <w:rPr>
          <w:b/>
          <w:bCs/>
          <w:sz w:val="22"/>
          <w:szCs w:val="22"/>
        </w:rPr>
        <w:t> </w:t>
      </w:r>
    </w:p>
    <w:p w14:paraId="36F0A3B7" w14:textId="77777777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03659C">
        <w:rPr>
          <w:b/>
          <w:bCs/>
          <w:sz w:val="22"/>
          <w:szCs w:val="22"/>
        </w:rPr>
        <w:t xml:space="preserve">, </w:t>
      </w:r>
      <w:proofErr w:type="spellStart"/>
      <w:r w:rsidRPr="0003659C">
        <w:rPr>
          <w:sz w:val="22"/>
          <w:szCs w:val="22"/>
        </w:rPr>
        <w:t>кор</w:t>
      </w:r>
      <w:proofErr w:type="spellEnd"/>
      <w:r w:rsidRPr="0003659C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48C57D65" w14:textId="77777777" w:rsidR="00AC6B83" w:rsidRPr="0003659C" w:rsidRDefault="00AC6B83" w:rsidP="00EE4276">
      <w:pPr>
        <w:ind w:left="142" w:right="387" w:firstLine="425"/>
        <w:rPr>
          <w:color w:val="FF0000"/>
          <w:sz w:val="22"/>
          <w:szCs w:val="22"/>
        </w:rPr>
      </w:pPr>
      <w:r w:rsidRPr="0003659C">
        <w:rPr>
          <w:b/>
          <w:bCs/>
          <w:sz w:val="22"/>
          <w:szCs w:val="22"/>
          <w:u w:val="single"/>
        </w:rPr>
        <w:t>или</w:t>
      </w:r>
      <w:r w:rsidRPr="0003659C">
        <w:rPr>
          <w:sz w:val="22"/>
          <w:szCs w:val="22"/>
        </w:rPr>
        <w:t xml:space="preserve"> </w:t>
      </w:r>
      <w:r w:rsidRPr="0003659C">
        <w:rPr>
          <w:b/>
          <w:bCs/>
          <w:sz w:val="22"/>
          <w:szCs w:val="22"/>
        </w:rPr>
        <w:t> </w:t>
      </w:r>
    </w:p>
    <w:p w14:paraId="5105CD51" w14:textId="77777777" w:rsidR="00AC6B83" w:rsidRPr="0003659C" w:rsidRDefault="00AC6B83" w:rsidP="00AC6B83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6A27969" w14:textId="77777777" w:rsidR="00AC6B83" w:rsidRPr="0003659C" w:rsidRDefault="00AC6B83" w:rsidP="00EE4276">
      <w:pPr>
        <w:ind w:left="142" w:right="387" w:firstLine="425"/>
        <w:jc w:val="both"/>
        <w:rPr>
          <w:sz w:val="22"/>
        </w:rPr>
      </w:pPr>
      <w:r w:rsidRPr="0003659C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3659C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03659C">
        <w:rPr>
          <w:bCs/>
          <w:sz w:val="22"/>
          <w:szCs w:val="22"/>
        </w:rPr>
        <w:t>эскроу</w:t>
      </w:r>
      <w:proofErr w:type="spellEnd"/>
      <w:r w:rsidRPr="0003659C">
        <w:rPr>
          <w:bCs/>
          <w:sz w:val="22"/>
          <w:szCs w:val="22"/>
        </w:rPr>
        <w:t>;</w:t>
      </w:r>
      <w:r w:rsidRPr="0003659C">
        <w:rPr>
          <w:sz w:val="22"/>
        </w:rPr>
        <w:t xml:space="preserve"> </w:t>
      </w:r>
    </w:p>
    <w:p w14:paraId="02189AF3" w14:textId="3A68D6C9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- Банк Получателя – </w:t>
      </w:r>
      <w:r w:rsidRPr="0003659C">
        <w:rPr>
          <w:color w:val="212121"/>
          <w:sz w:val="22"/>
        </w:rPr>
        <w:t xml:space="preserve">Публичное акционерное общество </w:t>
      </w:r>
      <w:r w:rsidRPr="0003659C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04FCFBAD" w14:textId="77777777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- Условие исполнения аккредитива:</w:t>
      </w:r>
    </w:p>
    <w:p w14:paraId="784FD372" w14:textId="4416680E" w:rsidR="00AC6B83" w:rsidRPr="0003659C" w:rsidRDefault="00AC6B83" w:rsidP="00AC6B83">
      <w:pPr>
        <w:ind w:left="142" w:right="387" w:firstLine="425"/>
        <w:rPr>
          <w:color w:val="FF0000"/>
          <w:sz w:val="22"/>
          <w:szCs w:val="22"/>
        </w:rPr>
      </w:pPr>
      <w:r w:rsidRPr="0003659C">
        <w:rPr>
          <w:b/>
          <w:sz w:val="22"/>
          <w:szCs w:val="22"/>
        </w:rPr>
        <w:t xml:space="preserve">- для АО «АЛЬФА-БАНК»: </w:t>
      </w:r>
    </w:p>
    <w:p w14:paraId="296FA4B5" w14:textId="77777777" w:rsidR="00AC6B83" w:rsidRPr="0003659C" w:rsidRDefault="00AC6B83" w:rsidP="00AC6B83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3B0E7877" w14:textId="77777777" w:rsidR="00AC6B83" w:rsidRPr="0003659C" w:rsidRDefault="00AC6B83" w:rsidP="00AC6B83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03659C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3530365D" w14:textId="77777777" w:rsidR="00AC6B83" w:rsidRPr="0003659C" w:rsidRDefault="00AC6B83" w:rsidP="00AC6B83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15A24C0E" w14:textId="77777777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b/>
          <w:sz w:val="22"/>
        </w:rPr>
      </w:pPr>
      <w:r w:rsidRPr="0003659C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0E4C6664" w14:textId="77777777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2400D1BD" w14:textId="77777777" w:rsidR="00AC6B83" w:rsidRPr="0003659C" w:rsidRDefault="00AC6B83" w:rsidP="00EE4276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03659C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E7AF71B" w14:textId="77777777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5E66B088" w14:textId="2AA2B90E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b/>
          <w:sz w:val="22"/>
        </w:rPr>
      </w:pPr>
      <w:r w:rsidRPr="0003659C">
        <w:rPr>
          <w:b/>
          <w:sz w:val="22"/>
          <w:szCs w:val="22"/>
        </w:rPr>
        <w:t xml:space="preserve">- для ПАО «Сбербанк России»: </w:t>
      </w:r>
    </w:p>
    <w:p w14:paraId="248F3690" w14:textId="77777777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47B479D4" w14:textId="37C2AC34" w:rsidR="00AC6B83" w:rsidRPr="0003659C" w:rsidRDefault="00AC6B83" w:rsidP="00AC6B83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03659C">
        <w:rPr>
          <w:sz w:val="22"/>
          <w:szCs w:val="22"/>
        </w:rPr>
        <w:t>- настоящего Договора в форме электронного документа</w:t>
      </w:r>
      <w:r w:rsidRPr="0003659C">
        <w:rPr>
          <w:iCs/>
          <w:sz w:val="22"/>
          <w:szCs w:val="22"/>
        </w:rPr>
        <w:t>-</w:t>
      </w:r>
      <w:r w:rsidRPr="0003659C">
        <w:rPr>
          <w:sz w:val="22"/>
          <w:szCs w:val="22"/>
        </w:rPr>
        <w:t xml:space="preserve">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1B29A72" w14:textId="551ACB85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- выписки из Единого государственного реестра недвижимости о </w:t>
      </w:r>
      <w:r w:rsidRPr="0003659C">
        <w:rPr>
          <w:sz w:val="22"/>
        </w:rPr>
        <w:t xml:space="preserve">зарегистрированном </w:t>
      </w:r>
      <w:r w:rsidRPr="0003659C">
        <w:rPr>
          <w:sz w:val="22"/>
          <w:szCs w:val="22"/>
        </w:rPr>
        <w:t>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03659C">
        <w:rPr>
          <w:sz w:val="22"/>
        </w:rPr>
        <w:t>.</w:t>
      </w:r>
    </w:p>
    <w:p w14:paraId="6BDBFED9" w14:textId="65A1B806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</w:rPr>
        <w:t xml:space="preserve">- </w:t>
      </w:r>
      <w:r w:rsidRPr="0003659C">
        <w:rPr>
          <w:sz w:val="22"/>
          <w:szCs w:val="22"/>
        </w:rPr>
        <w:t xml:space="preserve">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03659C">
        <w:rPr>
          <w:sz w:val="22"/>
          <w:szCs w:val="22"/>
        </w:rPr>
        <w:t>эскроу</w:t>
      </w:r>
      <w:proofErr w:type="spellEnd"/>
      <w:r w:rsidRPr="0003659C">
        <w:rPr>
          <w:sz w:val="22"/>
          <w:szCs w:val="22"/>
        </w:rPr>
        <w:t xml:space="preserve">, открытый в </w:t>
      </w:r>
      <w:r w:rsidRPr="0003659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03659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03659C">
        <w:rPr>
          <w:sz w:val="22"/>
          <w:szCs w:val="22"/>
        </w:rPr>
        <w:t>эскроу</w:t>
      </w:r>
      <w:proofErr w:type="spellEnd"/>
      <w:r w:rsidRPr="0003659C">
        <w:rPr>
          <w:sz w:val="22"/>
          <w:szCs w:val="22"/>
        </w:rPr>
        <w:t xml:space="preserve">. </w:t>
      </w:r>
    </w:p>
    <w:p w14:paraId="71CCB959" w14:textId="76D01646" w:rsidR="00AC6B83" w:rsidRPr="0003659C" w:rsidRDefault="00AC6B83" w:rsidP="00EE4276">
      <w:pPr>
        <w:ind w:left="142" w:right="387" w:firstLine="425"/>
        <w:jc w:val="both"/>
        <w:rPr>
          <w:sz w:val="22"/>
          <w:szCs w:val="22"/>
        </w:rPr>
      </w:pPr>
      <w:r w:rsidRPr="0003659C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5EF8889" w14:textId="77777777" w:rsidR="00AC6B83" w:rsidRPr="0003659C" w:rsidRDefault="00AC6B83" w:rsidP="00EE4276">
      <w:pPr>
        <w:ind w:left="142" w:right="387" w:firstLine="425"/>
        <w:jc w:val="both"/>
        <w:rPr>
          <w:color w:val="000000"/>
          <w:sz w:val="22"/>
        </w:rPr>
      </w:pPr>
      <w:r w:rsidRPr="0003659C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6155DDB0" w14:textId="77777777" w:rsidR="00AC6B83" w:rsidRPr="0003659C" w:rsidRDefault="00AC6B83" w:rsidP="00EE4276">
      <w:pPr>
        <w:ind w:left="142" w:right="387" w:firstLine="425"/>
        <w:jc w:val="both"/>
        <w:rPr>
          <w:color w:val="000000"/>
          <w:sz w:val="22"/>
        </w:rPr>
      </w:pPr>
      <w:r w:rsidRPr="0003659C">
        <w:rPr>
          <w:color w:val="000000"/>
          <w:sz w:val="22"/>
        </w:rPr>
        <w:lastRenderedPageBreak/>
        <w:t>- Закрытие аккредитива производится:</w:t>
      </w:r>
    </w:p>
    <w:p w14:paraId="362694AF" w14:textId="77777777" w:rsidR="00AC6B83" w:rsidRPr="0003659C" w:rsidRDefault="00AC6B83" w:rsidP="00EE4276">
      <w:pPr>
        <w:ind w:left="142" w:right="387" w:firstLine="425"/>
        <w:jc w:val="both"/>
        <w:rPr>
          <w:color w:val="000000"/>
          <w:sz w:val="22"/>
        </w:rPr>
      </w:pPr>
      <w:r w:rsidRPr="0003659C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0122DF0F" w14:textId="77777777" w:rsidR="00AC6B83" w:rsidRPr="0003659C" w:rsidRDefault="00AC6B83" w:rsidP="00EE4276">
      <w:pPr>
        <w:ind w:left="142" w:right="387" w:firstLine="425"/>
        <w:jc w:val="both"/>
        <w:rPr>
          <w:color w:val="000000"/>
          <w:sz w:val="22"/>
        </w:rPr>
      </w:pPr>
      <w:r w:rsidRPr="0003659C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31D401FD" w14:textId="77777777" w:rsidR="00AC6B83" w:rsidRPr="0003659C" w:rsidRDefault="00AC6B83" w:rsidP="00EE4276">
      <w:pPr>
        <w:ind w:left="142" w:right="387" w:firstLine="425"/>
        <w:jc w:val="both"/>
        <w:rPr>
          <w:color w:val="000000"/>
          <w:sz w:val="22"/>
        </w:rPr>
      </w:pPr>
      <w:r w:rsidRPr="0003659C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D5D21F3" w14:textId="77777777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03659C">
        <w:rPr>
          <w:color w:val="000000"/>
          <w:sz w:val="22"/>
        </w:rPr>
        <w:t>- Частичные выплаты по аккредитиву - запрещены.</w:t>
      </w:r>
    </w:p>
    <w:p w14:paraId="68EC40DA" w14:textId="77777777" w:rsidR="00AC6B83" w:rsidRPr="0003659C" w:rsidRDefault="00AC6B83" w:rsidP="00EE4276">
      <w:pPr>
        <w:shd w:val="clear" w:color="auto" w:fill="FFFFFF"/>
        <w:ind w:left="142" w:right="387" w:firstLine="425"/>
        <w:jc w:val="both"/>
        <w:rPr>
          <w:b/>
          <w:snapToGrid w:val="0"/>
          <w:color w:val="FF0000"/>
          <w:sz w:val="22"/>
          <w:szCs w:val="22"/>
        </w:rPr>
      </w:pPr>
      <w:r w:rsidRPr="0003659C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03659C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4A80DE06" w:rsidR="00E66AF9" w:rsidRPr="0003659C" w:rsidRDefault="00AC6B83" w:rsidP="00AC6B83">
      <w:pPr>
        <w:shd w:val="clear" w:color="auto" w:fill="FFFFFF"/>
        <w:ind w:firstLine="567"/>
        <w:jc w:val="both"/>
        <w:rPr>
          <w:sz w:val="22"/>
          <w:szCs w:val="22"/>
        </w:rPr>
      </w:pPr>
      <w:r w:rsidRPr="0003659C">
        <w:rPr>
          <w:bCs/>
          <w:sz w:val="22"/>
          <w:szCs w:val="22"/>
        </w:rPr>
        <w:t xml:space="preserve">Оставшуюся часть Доли участия </w:t>
      </w:r>
      <w:r w:rsidRPr="0003659C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03659C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03659C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Pr="0003659C">
        <w:rPr>
          <w:sz w:val="22"/>
          <w:szCs w:val="22"/>
        </w:rPr>
        <w:t>.</w:t>
      </w:r>
    </w:p>
    <w:p w14:paraId="333D535B" w14:textId="77777777" w:rsidR="00AC6B83" w:rsidRPr="00AC6B83" w:rsidRDefault="00AC6B83" w:rsidP="00EE4276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03659C">
        <w:rPr>
          <w:sz w:val="22"/>
        </w:rPr>
        <w:t>4.2.1.</w:t>
      </w:r>
      <w:r w:rsidRPr="0003659C">
        <w:rPr>
          <w:sz w:val="22"/>
          <w:szCs w:val="22"/>
        </w:rPr>
        <w:t xml:space="preserve"> Уполномоченным банком</w:t>
      </w:r>
      <w:r w:rsidRPr="00AC6B83">
        <w:rPr>
          <w:sz w:val="22"/>
          <w:szCs w:val="22"/>
        </w:rPr>
        <w:t xml:space="preserve"> для открытия счета </w:t>
      </w:r>
      <w:proofErr w:type="spellStart"/>
      <w:r w:rsidRPr="00AC6B83">
        <w:rPr>
          <w:sz w:val="22"/>
          <w:szCs w:val="22"/>
        </w:rPr>
        <w:t>эскроу</w:t>
      </w:r>
      <w:proofErr w:type="spellEnd"/>
      <w:r w:rsidRPr="00AC6B83">
        <w:rPr>
          <w:sz w:val="22"/>
          <w:szCs w:val="22"/>
        </w:rPr>
        <w:t xml:space="preserve"> в целях уплаты Доли участия является:</w:t>
      </w:r>
    </w:p>
    <w:p w14:paraId="52B3A8EB" w14:textId="27F36681" w:rsidR="00AC6B83" w:rsidRPr="00AC6B83" w:rsidRDefault="00AC6B83" w:rsidP="00EE4276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AC6B83">
        <w:rPr>
          <w:sz w:val="22"/>
          <w:szCs w:val="22"/>
        </w:rPr>
        <w:t xml:space="preserve">- наименование банка, фирменное наименование банка: </w:t>
      </w:r>
      <w:r w:rsidRPr="00AC6B83">
        <w:rPr>
          <w:color w:val="212121"/>
          <w:sz w:val="22"/>
        </w:rPr>
        <w:t xml:space="preserve">Публичное акционерное общество </w:t>
      </w:r>
      <w:r w:rsidRPr="00AC6B83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AC6B83">
        <w:rPr>
          <w:sz w:val="22"/>
          <w:szCs w:val="22"/>
        </w:rPr>
        <w:t>;</w:t>
      </w:r>
    </w:p>
    <w:p w14:paraId="51641790" w14:textId="2141467A" w:rsidR="00AC6B83" w:rsidRPr="00AC6B83" w:rsidRDefault="00AC6B83" w:rsidP="00EE4276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AC6B83">
        <w:rPr>
          <w:sz w:val="22"/>
          <w:szCs w:val="22"/>
        </w:rPr>
        <w:t xml:space="preserve">- местонахождение и адрес: </w:t>
      </w:r>
      <w:r w:rsidRPr="00AC6B83">
        <w:rPr>
          <w:color w:val="212121"/>
          <w:sz w:val="22"/>
        </w:rPr>
        <w:t xml:space="preserve">г. </w:t>
      </w:r>
      <w:r w:rsidRPr="00AC6B83">
        <w:rPr>
          <w:color w:val="212121"/>
          <w:sz w:val="22"/>
          <w:szCs w:val="22"/>
        </w:rPr>
        <w:t xml:space="preserve">Москва; адрес: 117997, г. </w:t>
      </w:r>
      <w:r w:rsidRPr="00AC6B83">
        <w:rPr>
          <w:color w:val="212121"/>
          <w:sz w:val="22"/>
        </w:rPr>
        <w:t xml:space="preserve">Москва, ул. </w:t>
      </w:r>
      <w:r w:rsidRPr="00AC6B83">
        <w:rPr>
          <w:color w:val="212121"/>
          <w:sz w:val="22"/>
          <w:szCs w:val="22"/>
        </w:rPr>
        <w:t>Вавилова</w:t>
      </w:r>
      <w:r w:rsidRPr="00AC6B83">
        <w:rPr>
          <w:color w:val="212121"/>
          <w:sz w:val="22"/>
        </w:rPr>
        <w:t>, д.</w:t>
      </w:r>
      <w:r w:rsidRPr="00AC6B83">
        <w:rPr>
          <w:color w:val="212121"/>
          <w:sz w:val="22"/>
          <w:szCs w:val="22"/>
        </w:rPr>
        <w:t xml:space="preserve"> 19</w:t>
      </w:r>
      <w:r w:rsidRPr="00AC6B83">
        <w:rPr>
          <w:sz w:val="22"/>
          <w:szCs w:val="22"/>
        </w:rPr>
        <w:t>;</w:t>
      </w:r>
    </w:p>
    <w:p w14:paraId="07E8C123" w14:textId="60397E1A" w:rsidR="00AC6B83" w:rsidRPr="00AC6B83" w:rsidRDefault="00AC6B83" w:rsidP="00EE4276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AC6B83">
        <w:rPr>
          <w:sz w:val="22"/>
          <w:szCs w:val="22"/>
        </w:rPr>
        <w:t xml:space="preserve">- адрес электронной почты: </w:t>
      </w:r>
      <w:hyperlink r:id="rId9" w:history="1">
        <w:r w:rsidRPr="00AC6B83">
          <w:rPr>
            <w:color w:val="0000FF"/>
            <w:sz w:val="22"/>
            <w:szCs w:val="22"/>
            <w:u w:val="single"/>
          </w:rPr>
          <w:t>Escrow_Sberbank@sberbank.ru</w:t>
        </w:r>
      </w:hyperlink>
      <w:r w:rsidRPr="00AC6B83">
        <w:rPr>
          <w:color w:val="0000FF"/>
          <w:sz w:val="22"/>
          <w:szCs w:val="22"/>
          <w:u w:val="single"/>
        </w:rPr>
        <w:t>;</w:t>
      </w:r>
    </w:p>
    <w:p w14:paraId="07461CAE" w14:textId="0C88BF52" w:rsidR="00AC6B83" w:rsidRPr="00AC6B83" w:rsidRDefault="00AC6B83" w:rsidP="00EE4276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AC6B83">
        <w:rPr>
          <w:sz w:val="22"/>
          <w:szCs w:val="22"/>
        </w:rPr>
        <w:t xml:space="preserve">- номер телефона: </w:t>
      </w:r>
      <w:r w:rsidRPr="00AC6B83">
        <w:rPr>
          <w:color w:val="212121"/>
          <w:sz w:val="22"/>
          <w:szCs w:val="22"/>
        </w:rPr>
        <w:t>900 – для мобильных, +7-</w:t>
      </w:r>
      <w:r w:rsidRPr="00AC6B83">
        <w:rPr>
          <w:color w:val="212121"/>
          <w:sz w:val="22"/>
        </w:rPr>
        <w:t>800</w:t>
      </w:r>
      <w:r w:rsidRPr="00AC6B83">
        <w:rPr>
          <w:color w:val="212121"/>
          <w:sz w:val="22"/>
          <w:szCs w:val="22"/>
        </w:rPr>
        <w:t>-555-55-50 – для мобильных и городских</w:t>
      </w:r>
      <w:r w:rsidRPr="00AC6B83">
        <w:rPr>
          <w:sz w:val="22"/>
          <w:szCs w:val="22"/>
        </w:rPr>
        <w:t>.</w:t>
      </w:r>
    </w:p>
    <w:p w14:paraId="32E4D5E3" w14:textId="27C70532" w:rsidR="00F7116C" w:rsidRPr="001B0BDD" w:rsidRDefault="00AC6B83" w:rsidP="00AC6B83">
      <w:pPr>
        <w:shd w:val="clear" w:color="auto" w:fill="FFFFFF"/>
        <w:ind w:firstLine="567"/>
        <w:jc w:val="both"/>
        <w:rPr>
          <w:sz w:val="22"/>
          <w:szCs w:val="22"/>
        </w:rPr>
      </w:pPr>
      <w:r w:rsidRPr="00AC6B83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AC6B83">
        <w:rPr>
          <w:sz w:val="22"/>
          <w:szCs w:val="22"/>
        </w:rPr>
        <w:t>эскроу</w:t>
      </w:r>
      <w:proofErr w:type="spellEnd"/>
      <w:r w:rsidRPr="00AC6B83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BB2B54B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031D2F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978A15A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03659C">
        <w:rPr>
          <w:b/>
          <w:bCs/>
          <w:sz w:val="22"/>
          <w:szCs w:val="22"/>
          <w:highlight w:val="cyan"/>
        </w:rPr>
        <w:t>ХХХХХХ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11C95C9D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031D2F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43379E09" w:rsidR="0045328F" w:rsidRPr="0003659C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D300D7" w:rsidRPr="0003659C">
        <w:rPr>
          <w:rFonts w:ascii="Times New Roman" w:hAnsi="Times New Roman" w:cs="Times New Roman"/>
          <w:sz w:val="22"/>
          <w:szCs w:val="22"/>
        </w:rPr>
        <w:t>Дополнительно</w:t>
      </w:r>
      <w:r w:rsidR="00207BA8" w:rsidRPr="0003659C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03659C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03659C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03659C" w:rsidRPr="0003659C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</w:p>
    <w:p w14:paraId="2FD7B480" w14:textId="0BA80C4E" w:rsidR="002F69DA" w:rsidRPr="0003659C" w:rsidRDefault="002F69DA" w:rsidP="008C4F1D">
      <w:pPr>
        <w:ind w:firstLine="567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Застройщик вправе передать Объект долевого строительства Участнику долевого </w:t>
      </w:r>
      <w:r w:rsidR="00E846B4" w:rsidRPr="0003659C">
        <w:rPr>
          <w:sz w:val="22"/>
          <w:szCs w:val="22"/>
        </w:rPr>
        <w:t>строительства досрочно</w:t>
      </w:r>
      <w:r w:rsidRPr="0003659C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659C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3659C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</w:t>
      </w:r>
      <w:r w:rsidRPr="001B0BDD">
        <w:rPr>
          <w:rFonts w:ascii="Times New Roman" w:hAnsi="Times New Roman" w:cs="Times New Roman"/>
          <w:sz w:val="22"/>
          <w:szCs w:val="22"/>
        </w:rPr>
        <w:t>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5AF6CAEC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770B6B">
        <w:rPr>
          <w:rFonts w:ascii="Times New Roman" w:hAnsi="Times New Roman" w:cs="Times New Roman"/>
          <w:sz w:val="22"/>
          <w:szCs w:val="22"/>
        </w:rPr>
        <w:t>Д</w:t>
      </w:r>
      <w:r w:rsidRPr="001B0BDD">
        <w:rPr>
          <w:rFonts w:ascii="Times New Roman" w:hAnsi="Times New Roman" w:cs="Times New Roman"/>
          <w:sz w:val="22"/>
          <w:szCs w:val="22"/>
        </w:rPr>
        <w:t>в</w:t>
      </w:r>
      <w:r w:rsidR="00770B6B">
        <w:rPr>
          <w:rFonts w:ascii="Times New Roman" w:hAnsi="Times New Roman" w:cs="Times New Roman"/>
          <w:sz w:val="22"/>
          <w:szCs w:val="22"/>
        </w:rPr>
        <w:t>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0EF55D3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E846B4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11FAC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031D2F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031D2F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</w:t>
      </w:r>
      <w:r w:rsidR="00CB33CA" w:rsidRPr="001B0BDD">
        <w:rPr>
          <w:sz w:val="22"/>
          <w:szCs w:val="22"/>
        </w:rPr>
        <w:lastRenderedPageBreak/>
        <w:t>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5924BE7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031D2F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602F2929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031D2F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86EF8E5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770B6B" w:rsidRPr="00770B6B">
        <w:rPr>
          <w:b/>
          <w:bCs/>
          <w:sz w:val="22"/>
          <w:szCs w:val="22"/>
        </w:rPr>
        <w:t>Обстоятельства непреодолимой силы</w:t>
      </w:r>
    </w:p>
    <w:p w14:paraId="47DDFD83" w14:textId="11DFA6FA" w:rsidR="00031D2F" w:rsidRPr="00031D2F" w:rsidRDefault="00E846B4" w:rsidP="00031D2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="00031D2F" w:rsidRPr="00031D2F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="00013BC9">
        <w:rPr>
          <w:sz w:val="22"/>
          <w:szCs w:val="22"/>
        </w:rPr>
        <w:t xml:space="preserve"> </w:t>
      </w:r>
      <w:r w:rsidR="00013BC9" w:rsidRPr="00031D2F">
        <w:rPr>
          <w:sz w:val="22"/>
          <w:szCs w:val="22"/>
        </w:rPr>
        <w:t>непреодолимой силы</w:t>
      </w:r>
      <w:r w:rsidR="00031D2F" w:rsidRPr="00031D2F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D12DE44" w:rsidR="0045328F" w:rsidRPr="001B0BDD" w:rsidRDefault="00031D2F" w:rsidP="00031D2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1D2F">
        <w:rPr>
          <w:b/>
          <w:sz w:val="22"/>
          <w:szCs w:val="22"/>
        </w:rPr>
        <w:t xml:space="preserve">10.2. </w:t>
      </w:r>
      <w:r w:rsidRPr="00031D2F">
        <w:rPr>
          <w:sz w:val="22"/>
          <w:szCs w:val="22"/>
        </w:rPr>
        <w:t>Если обстоятельства непреодолимой силы длятся более 6 (шесть) месяцев подряд, стороны имеют право расторгнуть Договор до истечения срока его действия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11FEF54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E846B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EF8495E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031D2F">
        <w:rPr>
          <w:iCs/>
          <w:sz w:val="22"/>
          <w:szCs w:val="22"/>
          <w:lang w:val="en-US"/>
        </w:rPr>
        <w:t>N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03659C" w:rsidRPr="0003659C">
        <w:rPr>
          <w:b/>
          <w:bCs/>
          <w:iCs/>
          <w:sz w:val="22"/>
          <w:szCs w:val="22"/>
          <w:highlight w:val="cyan"/>
        </w:rPr>
        <w:t>ХХХХХХ</w:t>
      </w:r>
      <w:r w:rsidR="00B80C0F" w:rsidRPr="001B0BDD">
        <w:rPr>
          <w:iCs/>
          <w:sz w:val="22"/>
          <w:szCs w:val="22"/>
          <w:highlight w:val="cyan"/>
        </w:rPr>
        <w:t>.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0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5B930DDD" w:rsidR="00FF566F" w:rsidRPr="0003659C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</w:t>
      </w:r>
      <w:r w:rsidR="00FF566F" w:rsidRPr="001B0BDD">
        <w:rPr>
          <w:sz w:val="22"/>
          <w:szCs w:val="22"/>
        </w:rPr>
        <w:lastRenderedPageBreak/>
        <w:t xml:space="preserve">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</w:t>
      </w:r>
      <w:r w:rsidR="00FF566F" w:rsidRPr="0003659C">
        <w:rPr>
          <w:sz w:val="22"/>
          <w:szCs w:val="22"/>
        </w:rPr>
        <w:t xml:space="preserve">изменения элементов благоустройства придомовой территории и их расположения на территории </w:t>
      </w:r>
      <w:r w:rsidR="00031D2F" w:rsidRPr="0003659C">
        <w:rPr>
          <w:sz w:val="22"/>
          <w:szCs w:val="22"/>
        </w:rPr>
        <w:t>Земельного участка</w:t>
      </w:r>
      <w:r w:rsidR="00FF566F" w:rsidRPr="0003659C">
        <w:rPr>
          <w:sz w:val="22"/>
          <w:szCs w:val="22"/>
        </w:rPr>
        <w:t>.</w:t>
      </w:r>
    </w:p>
    <w:p w14:paraId="31ACBEC7" w14:textId="4754A94A" w:rsidR="00C10C6D" w:rsidRPr="0003659C" w:rsidRDefault="00C10C6D" w:rsidP="008C4F1D">
      <w:pPr>
        <w:ind w:firstLine="567"/>
        <w:jc w:val="both"/>
        <w:rPr>
          <w:sz w:val="22"/>
          <w:szCs w:val="22"/>
        </w:rPr>
      </w:pPr>
      <w:r w:rsidRPr="0003659C">
        <w:rPr>
          <w:sz w:val="22"/>
          <w:szCs w:val="22"/>
        </w:rPr>
        <w:t xml:space="preserve">Участник </w:t>
      </w:r>
      <w:r w:rsidRPr="0003659C">
        <w:rPr>
          <w:iCs/>
          <w:sz w:val="22"/>
          <w:szCs w:val="22"/>
        </w:rPr>
        <w:t xml:space="preserve">долевого строительства </w:t>
      </w:r>
      <w:r w:rsidRPr="0003659C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07768347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03659C">
        <w:rPr>
          <w:b/>
          <w:sz w:val="22"/>
          <w:szCs w:val="22"/>
        </w:rPr>
        <w:t>1</w:t>
      </w:r>
      <w:r w:rsidR="00C53E63" w:rsidRPr="0003659C">
        <w:rPr>
          <w:b/>
          <w:sz w:val="22"/>
          <w:szCs w:val="22"/>
        </w:rPr>
        <w:t>1</w:t>
      </w:r>
      <w:r w:rsidRPr="0003659C">
        <w:rPr>
          <w:b/>
          <w:sz w:val="22"/>
          <w:szCs w:val="22"/>
        </w:rPr>
        <w:t>.6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 xml:space="preserve">ительства согласен на передачу </w:t>
      </w:r>
      <w:r w:rsidR="00031D2F">
        <w:rPr>
          <w:sz w:val="22"/>
          <w:szCs w:val="22"/>
        </w:rPr>
        <w:t>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в муниципальную или государственную собственность. Участник</w:t>
      </w:r>
      <w:r w:rsidR="00E846B4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7BE2CBC7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031D2F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031D2F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322C284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E846B4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57B48825" w14:textId="7C91607D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 xml:space="preserve">Во всем остальном, что не предусмотрено Договором, </w:t>
      </w:r>
      <w:r w:rsidR="00031D2F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43D7D632" w14:textId="6A38ACD2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031D2F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тороны обязаны немедленно (в течение семи рабочих дней с даты вступления в силу изменений) письменно извещать друг друга.</w:t>
      </w:r>
    </w:p>
    <w:p w14:paraId="4A412570" w14:textId="2A139F69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 xml:space="preserve">Все изменения и дополнения к Договору оформляются дополнительными соглашениями </w:t>
      </w:r>
      <w:r w:rsidR="00031D2F">
        <w:rPr>
          <w:sz w:val="22"/>
          <w:szCs w:val="22"/>
        </w:rPr>
        <w:t>с</w:t>
      </w:r>
      <w:r w:rsidRPr="001B0BDD">
        <w:rPr>
          <w:sz w:val="22"/>
          <w:szCs w:val="22"/>
        </w:rPr>
        <w:t xml:space="preserve">торон в письменной форме и подписываются </w:t>
      </w:r>
      <w:r w:rsidR="00031D2F">
        <w:rPr>
          <w:sz w:val="22"/>
          <w:szCs w:val="22"/>
        </w:rPr>
        <w:t>с</w:t>
      </w:r>
      <w:r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Договора и вступают в силу с момента их государственной регистрации </w:t>
      </w:r>
      <w:r w:rsidRPr="001B0BDD">
        <w:rPr>
          <w:sz w:val="22"/>
          <w:szCs w:val="22"/>
        </w:rPr>
        <w:lastRenderedPageBreak/>
        <w:t>согласно Закону.</w:t>
      </w:r>
    </w:p>
    <w:p w14:paraId="40461B65" w14:textId="77777777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5430CA42" w:rsidR="004532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</w:t>
      </w:r>
      <w:r w:rsidR="00031D2F">
        <w:rPr>
          <w:sz w:val="22"/>
          <w:szCs w:val="22"/>
        </w:rPr>
        <w:t>с</w:t>
      </w:r>
      <w:r w:rsidRPr="001B0BDD">
        <w:rPr>
          <w:sz w:val="22"/>
          <w:szCs w:val="22"/>
        </w:rPr>
        <w:t xml:space="preserve"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</w:t>
      </w:r>
      <w:r w:rsidRPr="009426B8">
        <w:rPr>
          <w:sz w:val="22"/>
          <w:szCs w:val="22"/>
        </w:rPr>
        <w:t>сообщенному соответствующей стороной другой стороне в письменной форме.</w:t>
      </w:r>
      <w:r w:rsidR="0045328F" w:rsidRPr="001B0BDD">
        <w:rPr>
          <w:sz w:val="22"/>
          <w:szCs w:val="22"/>
        </w:rPr>
        <w:t xml:space="preserve"> </w:t>
      </w:r>
    </w:p>
    <w:p w14:paraId="17F9C3A7" w14:textId="7B2566A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03659C" w:rsidRPr="0003659C">
        <w:rPr>
          <w:b/>
          <w:bCs/>
          <w:iCs/>
          <w:sz w:val="22"/>
          <w:szCs w:val="22"/>
          <w:highlight w:val="cyan"/>
        </w:rPr>
        <w:t>ХХХХХХ</w:t>
      </w:r>
      <w:r w:rsidR="00B06C8E" w:rsidRPr="001B0BDD">
        <w:rPr>
          <w:b/>
          <w:bCs/>
          <w:sz w:val="22"/>
          <w:szCs w:val="22"/>
        </w:rPr>
        <w:t>.</w:t>
      </w:r>
    </w:p>
    <w:p w14:paraId="1DA0AA4C" w14:textId="2AE3C2F5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  <w:r w:rsidR="00D559F4" w:rsidRPr="001B0BDD">
        <w:rPr>
          <w:rFonts w:eastAsia="Calibri"/>
          <w:b/>
          <w:sz w:val="22"/>
          <w:szCs w:val="22"/>
          <w:highlight w:val="cyan"/>
        </w:rPr>
        <w:t>.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1C999F4E" w14:textId="77777777" w:rsidR="00B17BEE" w:rsidRPr="00FF6A5C" w:rsidRDefault="00B17BEE" w:rsidP="00B17BEE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FF6A5C">
        <w:rPr>
          <w:b/>
          <w:bCs/>
          <w:sz w:val="22"/>
          <w:szCs w:val="22"/>
        </w:rPr>
        <w:t xml:space="preserve">12.6. </w:t>
      </w:r>
      <w:r w:rsidRPr="00FF6A5C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4C8127B6" w14:textId="77777777" w:rsidR="00B17BEE" w:rsidRPr="00FF6A5C" w:rsidRDefault="00B17BEE" w:rsidP="00B17BEE">
      <w:pPr>
        <w:autoSpaceDE w:val="0"/>
        <w:autoSpaceDN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FF6A5C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4F32E1A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031D2F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360F173" w14:textId="1C116456" w:rsidR="0062326E" w:rsidRPr="00021785" w:rsidRDefault="0003659C" w:rsidP="0062326E">
      <w:pPr>
        <w:jc w:val="both"/>
        <w:rPr>
          <w:sz w:val="22"/>
          <w:szCs w:val="22"/>
        </w:rPr>
      </w:pPr>
      <w:r w:rsidRPr="0003659C">
        <w:rPr>
          <w:b/>
          <w:bCs/>
          <w:sz w:val="22"/>
          <w:szCs w:val="22"/>
          <w:highlight w:val="cyan"/>
        </w:rPr>
        <w:t>ХХХХХХ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65A3A4A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143859E7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5ECCA5F8" w:rsidR="00C10C6D" w:rsidRPr="001B0BDD" w:rsidRDefault="0003659C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>
        <w:rPr>
          <w:b/>
          <w:bCs/>
          <w:sz w:val="22"/>
          <w:szCs w:val="22"/>
          <w:highlight w:val="cyan"/>
        </w:rPr>
        <w:t>ХХХХХХ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CF19C2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03659C" w:rsidRPr="0003659C">
        <w:rPr>
          <w:b/>
          <w:bCs/>
          <w:i/>
          <w:sz w:val="20"/>
          <w:szCs w:val="22"/>
          <w:highlight w:val="cyan"/>
        </w:rPr>
        <w:t>ХХХХХХ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03659C" w:rsidRPr="0003659C">
        <w:rPr>
          <w:b/>
          <w:bCs/>
          <w:i/>
          <w:sz w:val="20"/>
          <w:szCs w:val="22"/>
          <w:highlight w:val="cyan"/>
        </w:rPr>
        <w:t>ХХХХХХ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60C91C32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8C0A81"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03659C" w:rsidRPr="0003659C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1A5CBDB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EE4276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626DFF4D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03659C">
        <w:rPr>
          <w:b/>
          <w:bCs/>
          <w:sz w:val="22"/>
          <w:szCs w:val="22"/>
          <w:highlight w:val="cyan"/>
        </w:rPr>
        <w:t>ХХХХХХ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7E7E8549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03659C">
        <w:rPr>
          <w:b/>
          <w:bCs/>
          <w:sz w:val="22"/>
          <w:szCs w:val="22"/>
          <w:highlight w:val="cyan"/>
        </w:rPr>
        <w:t>ХХХХХХ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03659C">
      <w:footerReference w:type="default" r:id="rId11"/>
      <w:pgSz w:w="11907" w:h="16840" w:code="9"/>
      <w:pgMar w:top="426" w:right="850" w:bottom="709" w:left="1134" w:header="426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03659C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3BC9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1D2F"/>
    <w:rsid w:val="0003294B"/>
    <w:rsid w:val="00034F5E"/>
    <w:rsid w:val="00035BFE"/>
    <w:rsid w:val="0003659C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82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127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5E91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0B6B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4D7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558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C6B83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17BEE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6B4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4276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0F8F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BD61-E109-48AB-96C5-0EE8F04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4639</Words>
  <Characters>34820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39381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19</cp:revision>
  <cp:lastPrinted>2021-12-17T07:37:00Z</cp:lastPrinted>
  <dcterms:created xsi:type="dcterms:W3CDTF">2022-01-12T08:55:00Z</dcterms:created>
  <dcterms:modified xsi:type="dcterms:W3CDTF">2023-12-15T08:53:00Z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