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6ADABD77" w:rsidR="00816EB7" w:rsidRPr="00091E5B" w:rsidRDefault="002107CC" w:rsidP="00273BEE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B741B"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273BEE">
        <w:t>ХХХ</w:t>
      </w:r>
    </w:p>
    <w:p w14:paraId="4654D4D3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</w:p>
    <w:p w14:paraId="758E6C9F" w14:textId="7726C8B9" w:rsidR="00816EB7" w:rsidRPr="00091E5B" w:rsidRDefault="00816EB7" w:rsidP="00273BEE">
      <w:pPr>
        <w:widowControl w:val="0"/>
        <w:autoSpaceDE w:val="0"/>
        <w:autoSpaceDN w:val="0"/>
        <w:adjustRightInd w:val="0"/>
        <w:ind w:left="142" w:right="245" w:firstLine="425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</w:t>
      </w:r>
      <w:r w:rsidR="00B17B8C">
        <w:rPr>
          <w:b/>
          <w:sz w:val="22"/>
          <w:szCs w:val="22"/>
        </w:rPr>
        <w:t xml:space="preserve">                   </w:t>
      </w:r>
      <w:r w:rsidRPr="00091E5B">
        <w:rPr>
          <w:b/>
          <w:sz w:val="22"/>
          <w:szCs w:val="22"/>
        </w:rPr>
        <w:t xml:space="preserve">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</w:t>
      </w:r>
      <w:r w:rsidR="00273BEE">
        <w:t>ХХХ</w:t>
      </w:r>
    </w:p>
    <w:p w14:paraId="35C42182" w14:textId="7CE8934A" w:rsidR="00FB091E" w:rsidRPr="00511B10" w:rsidRDefault="002107CC" w:rsidP="00492874">
      <w:pPr>
        <w:pStyle w:val="a3"/>
        <w:tabs>
          <w:tab w:val="num" w:pos="0"/>
        </w:tabs>
        <w:ind w:left="142" w:right="245" w:firstLine="425"/>
        <w:rPr>
          <w:sz w:val="22"/>
          <w:szCs w:val="22"/>
        </w:rPr>
      </w:pPr>
      <w:r w:rsidRPr="00E23AD4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103F2">
        <w:rPr>
          <w:b/>
          <w:bCs/>
          <w:sz w:val="22"/>
          <w:szCs w:val="22"/>
          <w:lang w:val="ru-RU"/>
        </w:rPr>
        <w:t>«</w:t>
      </w:r>
      <w:r w:rsidRPr="00E23AD4">
        <w:rPr>
          <w:b/>
          <w:bCs/>
          <w:sz w:val="22"/>
          <w:szCs w:val="22"/>
        </w:rPr>
        <w:t>Специализированный застройщик «ЛСР. Лучи»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>созданное в соответст</w:t>
      </w:r>
      <w:r w:rsidRPr="00E23AD4">
        <w:rPr>
          <w:bCs/>
          <w:sz w:val="22"/>
          <w:szCs w:val="22"/>
        </w:rPr>
        <w:t xml:space="preserve">вии с законодательством Российской Федерации (ИНН </w:t>
      </w:r>
      <w:r w:rsidRPr="00E23AD4">
        <w:rPr>
          <w:sz w:val="22"/>
          <w:szCs w:val="22"/>
        </w:rPr>
        <w:t>972</w:t>
      </w:r>
      <w:r>
        <w:rPr>
          <w:sz w:val="22"/>
          <w:szCs w:val="22"/>
        </w:rPr>
        <w:t>5020931</w:t>
      </w:r>
      <w:r w:rsidRPr="00E23AD4">
        <w:rPr>
          <w:bCs/>
          <w:sz w:val="22"/>
          <w:szCs w:val="22"/>
        </w:rPr>
        <w:t xml:space="preserve">, КПП </w:t>
      </w:r>
      <w:r w:rsidRPr="00E23AD4">
        <w:rPr>
          <w:sz w:val="22"/>
          <w:szCs w:val="22"/>
        </w:rPr>
        <w:t>772501001</w:t>
      </w:r>
      <w:r w:rsidRPr="00E23AD4">
        <w:rPr>
          <w:bCs/>
          <w:sz w:val="22"/>
          <w:szCs w:val="22"/>
        </w:rPr>
        <w:t xml:space="preserve">, </w:t>
      </w:r>
      <w:r w:rsidRPr="00511B10">
        <w:rPr>
          <w:bCs/>
          <w:sz w:val="22"/>
          <w:szCs w:val="22"/>
        </w:rPr>
        <w:t>ОГРН 1</w:t>
      </w:r>
      <w:r>
        <w:rPr>
          <w:bCs/>
          <w:sz w:val="22"/>
          <w:szCs w:val="22"/>
          <w:lang w:val="ru-RU"/>
        </w:rPr>
        <w:t>197746563992</w:t>
      </w:r>
      <w:r w:rsidRPr="00511B10">
        <w:rPr>
          <w:bCs/>
          <w:sz w:val="22"/>
          <w:szCs w:val="22"/>
        </w:rPr>
        <w:t xml:space="preserve">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</w:t>
      </w:r>
      <w:r w:rsidRPr="00E23AD4">
        <w:rPr>
          <w:bCs/>
          <w:sz w:val="22"/>
          <w:szCs w:val="22"/>
        </w:rPr>
        <w:t>,</w:t>
      </w:r>
      <w:r w:rsidRPr="00E23AD4">
        <w:rPr>
          <w:bCs/>
          <w:sz w:val="22"/>
          <w:szCs w:val="22"/>
          <w:lang w:val="ru-RU"/>
        </w:rPr>
        <w:t xml:space="preserve"> </w:t>
      </w:r>
      <w:r w:rsidRPr="00E23AD4">
        <w:rPr>
          <w:bCs/>
          <w:sz w:val="22"/>
          <w:szCs w:val="22"/>
        </w:rPr>
        <w:t xml:space="preserve">эт. 2, пом. </w:t>
      </w:r>
      <w:r w:rsidRPr="00E23AD4">
        <w:rPr>
          <w:bCs/>
          <w:sz w:val="22"/>
          <w:szCs w:val="22"/>
          <w:lang w:val="en-US"/>
        </w:rPr>
        <w:t>V</w:t>
      </w:r>
      <w:r w:rsidRPr="00E23AD4">
        <w:rPr>
          <w:bCs/>
          <w:sz w:val="22"/>
          <w:szCs w:val="22"/>
        </w:rPr>
        <w:t>, ком. 275)</w:t>
      </w:r>
      <w:r>
        <w:rPr>
          <w:bCs/>
          <w:sz w:val="22"/>
          <w:szCs w:val="22"/>
          <w:lang w:val="ru-RU"/>
        </w:rPr>
        <w:t xml:space="preserve">, </w:t>
      </w:r>
      <w:r w:rsidR="00273BEE">
        <w:t>ХХХ</w:t>
      </w:r>
      <w:r w:rsidR="00FB091E" w:rsidRPr="00571BD1">
        <w:rPr>
          <w:bCs/>
          <w:sz w:val="22"/>
          <w:szCs w:val="22"/>
        </w:rPr>
        <w:t xml:space="preserve">, </w:t>
      </w:r>
      <w:r w:rsidR="00FB091E" w:rsidRPr="00511B10">
        <w:rPr>
          <w:sz w:val="22"/>
          <w:szCs w:val="22"/>
        </w:rPr>
        <w:t>именуемое в дальнейшем «</w:t>
      </w:r>
      <w:r w:rsidR="00FB091E" w:rsidRPr="00511B10">
        <w:rPr>
          <w:b/>
          <w:sz w:val="22"/>
          <w:szCs w:val="22"/>
        </w:rPr>
        <w:t>Застройщик</w:t>
      </w:r>
      <w:r w:rsidR="00FB091E"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553408" w:rsidRDefault="00816EB7" w:rsidP="00492874">
      <w:pPr>
        <w:pStyle w:val="a3"/>
        <w:tabs>
          <w:tab w:val="num" w:pos="0"/>
        </w:tabs>
        <w:ind w:left="142" w:right="245" w:firstLine="425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474E4912" w:rsidR="00DA2000" w:rsidRPr="00091E5B" w:rsidRDefault="00816EB7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273BEE">
        <w:t>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492874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69BC7A82" w:rsidR="00D63BD3" w:rsidRPr="002107CC" w:rsidRDefault="00D63BD3" w:rsidP="0071670F">
      <w:pPr>
        <w:pStyle w:val="ConsPlusNormal"/>
        <w:numPr>
          <w:ilvl w:val="1"/>
          <w:numId w:val="9"/>
        </w:numPr>
        <w:ind w:right="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07CC">
        <w:rPr>
          <w:rFonts w:ascii="Times New Roman" w:hAnsi="Times New Roman" w:cs="Times New Roman"/>
          <w:b/>
          <w:sz w:val="22"/>
          <w:szCs w:val="22"/>
        </w:rPr>
        <w:t xml:space="preserve">Применяемые в </w:t>
      </w:r>
      <w:r w:rsidR="000B741B" w:rsidRPr="002107CC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107CC">
        <w:rPr>
          <w:rFonts w:ascii="Times New Roman" w:hAnsi="Times New Roman" w:cs="Times New Roman"/>
          <w:b/>
          <w:sz w:val="22"/>
          <w:szCs w:val="22"/>
        </w:rPr>
        <w:t>е терм</w:t>
      </w:r>
      <w:r w:rsidR="00666A49" w:rsidRPr="002107CC">
        <w:rPr>
          <w:rFonts w:ascii="Times New Roman" w:hAnsi="Times New Roman" w:cs="Times New Roman"/>
          <w:b/>
          <w:sz w:val="22"/>
          <w:szCs w:val="22"/>
        </w:rPr>
        <w:t>ины и определения имеют следующие значения</w:t>
      </w:r>
      <w:r w:rsidRPr="002107CC">
        <w:rPr>
          <w:rFonts w:ascii="Times New Roman" w:hAnsi="Times New Roman" w:cs="Times New Roman"/>
          <w:b/>
          <w:sz w:val="22"/>
          <w:szCs w:val="22"/>
        </w:rPr>
        <w:t>:</w:t>
      </w:r>
    </w:p>
    <w:p w14:paraId="6F33D5CD" w14:textId="1F2C2D1C" w:rsidR="00FB091E" w:rsidRPr="00FE041C" w:rsidRDefault="009B3D43" w:rsidP="008D6ECC">
      <w:pPr>
        <w:autoSpaceDE w:val="0"/>
        <w:autoSpaceDN w:val="0"/>
        <w:adjustRightInd w:val="0"/>
        <w:ind w:left="142" w:right="245" w:firstLine="425"/>
        <w:jc w:val="both"/>
        <w:rPr>
          <w:color w:val="000000"/>
          <w:sz w:val="22"/>
          <w:szCs w:val="22"/>
        </w:rPr>
      </w:pPr>
      <w:r w:rsidRPr="00FE041C">
        <w:rPr>
          <w:b/>
          <w:sz w:val="22"/>
          <w:szCs w:val="22"/>
        </w:rPr>
        <w:t xml:space="preserve">Многоквартирный дом (далее </w:t>
      </w:r>
      <w:r w:rsidRPr="00FE041C">
        <w:rPr>
          <w:sz w:val="22"/>
          <w:szCs w:val="22"/>
        </w:rPr>
        <w:t xml:space="preserve">по тексту </w:t>
      </w:r>
      <w:r w:rsidRPr="00FE041C">
        <w:rPr>
          <w:b/>
          <w:sz w:val="22"/>
          <w:szCs w:val="22"/>
        </w:rPr>
        <w:t xml:space="preserve">– «Дом») </w:t>
      </w:r>
      <w:r w:rsidR="00FB091E" w:rsidRPr="00FE041C">
        <w:rPr>
          <w:b/>
          <w:sz w:val="22"/>
          <w:szCs w:val="22"/>
        </w:rPr>
        <w:t>–</w:t>
      </w:r>
      <w:r w:rsidR="00FB091E" w:rsidRPr="00FE041C">
        <w:rPr>
          <w:b/>
          <w:color w:val="FF0000"/>
          <w:sz w:val="22"/>
          <w:szCs w:val="22"/>
        </w:rPr>
        <w:t xml:space="preserve"> </w:t>
      </w:r>
      <w:r w:rsidR="00FE041C" w:rsidRPr="00FE041C">
        <w:rPr>
          <w:color w:val="000000"/>
          <w:sz w:val="22"/>
          <w:szCs w:val="22"/>
        </w:rPr>
        <w:t xml:space="preserve">жилой </w:t>
      </w:r>
      <w:r w:rsidR="001B3593">
        <w:rPr>
          <w:color w:val="000000"/>
          <w:sz w:val="22"/>
          <w:szCs w:val="22"/>
        </w:rPr>
        <w:t>10-</w:t>
      </w:r>
      <w:r w:rsidR="005762FF">
        <w:rPr>
          <w:color w:val="000000"/>
          <w:sz w:val="22"/>
          <w:szCs w:val="22"/>
        </w:rPr>
        <w:t>20-24</w:t>
      </w:r>
      <w:r w:rsidR="00633D37">
        <w:rPr>
          <w:color w:val="000000"/>
          <w:sz w:val="22"/>
          <w:szCs w:val="22"/>
        </w:rPr>
        <w:t xml:space="preserve"> переменной</w:t>
      </w:r>
      <w:r w:rsidR="00FE041C" w:rsidRPr="00FE041C">
        <w:rPr>
          <w:color w:val="000000"/>
          <w:sz w:val="22"/>
          <w:szCs w:val="22"/>
        </w:rPr>
        <w:t xml:space="preserve"> этажн</w:t>
      </w:r>
      <w:r w:rsidR="00633D37">
        <w:rPr>
          <w:color w:val="000000"/>
          <w:sz w:val="22"/>
          <w:szCs w:val="22"/>
        </w:rPr>
        <w:t>ости</w:t>
      </w:r>
      <w:r w:rsidR="00FE041C" w:rsidRPr="00FE041C">
        <w:rPr>
          <w:color w:val="000000"/>
          <w:sz w:val="22"/>
          <w:szCs w:val="22"/>
        </w:rPr>
        <w:t xml:space="preserve"> (+</w:t>
      </w:r>
      <w:r w:rsidR="00633D37">
        <w:rPr>
          <w:color w:val="000000"/>
          <w:sz w:val="22"/>
          <w:szCs w:val="22"/>
        </w:rPr>
        <w:t>1</w:t>
      </w:r>
      <w:r w:rsidR="00FE041C" w:rsidRPr="00FE041C">
        <w:rPr>
          <w:color w:val="000000"/>
          <w:sz w:val="22"/>
          <w:szCs w:val="22"/>
        </w:rPr>
        <w:t xml:space="preserve"> подземный этаж) </w:t>
      </w:r>
      <w:r w:rsidR="001B3593" w:rsidRPr="001B3593">
        <w:rPr>
          <w:color w:val="000000"/>
          <w:sz w:val="22"/>
          <w:szCs w:val="22"/>
        </w:rPr>
        <w:t>77</w:t>
      </w:r>
      <w:r w:rsidR="005762FF" w:rsidRPr="001B3593">
        <w:rPr>
          <w:color w:val="000000"/>
          <w:sz w:val="22"/>
          <w:szCs w:val="22"/>
        </w:rPr>
        <w:t>6</w:t>
      </w:r>
      <w:r w:rsidR="00D66125" w:rsidRPr="001B3593">
        <w:rPr>
          <w:color w:val="000000"/>
          <w:sz w:val="22"/>
          <w:szCs w:val="22"/>
        </w:rPr>
        <w:t>-ти</w:t>
      </w:r>
      <w:r w:rsidR="00FE041C" w:rsidRPr="001B3593">
        <w:rPr>
          <w:color w:val="000000"/>
          <w:sz w:val="22"/>
          <w:szCs w:val="22"/>
        </w:rPr>
        <w:t xml:space="preserve"> квартирный </w:t>
      </w:r>
      <w:r w:rsidR="005762FF" w:rsidRPr="001B3593">
        <w:rPr>
          <w:color w:val="000000"/>
          <w:sz w:val="22"/>
          <w:szCs w:val="22"/>
        </w:rPr>
        <w:t>4-х</w:t>
      </w:r>
      <w:r w:rsidR="00FE041C" w:rsidRPr="001B3593">
        <w:rPr>
          <w:color w:val="000000"/>
          <w:sz w:val="22"/>
          <w:szCs w:val="22"/>
        </w:rPr>
        <w:t xml:space="preserve"> секционный дом</w:t>
      </w:r>
      <w:r w:rsidR="00FE041C" w:rsidRPr="00FE041C">
        <w:rPr>
          <w:color w:val="000000"/>
          <w:sz w:val="22"/>
          <w:szCs w:val="22"/>
        </w:rPr>
        <w:t xml:space="preserve"> (корпус) </w:t>
      </w:r>
      <w:r w:rsidR="005762FF">
        <w:rPr>
          <w:b/>
          <w:bCs/>
          <w:color w:val="000000"/>
          <w:sz w:val="22"/>
          <w:szCs w:val="22"/>
        </w:rPr>
        <w:t xml:space="preserve">№ </w:t>
      </w:r>
      <w:r w:rsidR="001B3593">
        <w:rPr>
          <w:b/>
          <w:bCs/>
          <w:color w:val="000000"/>
          <w:sz w:val="22"/>
          <w:szCs w:val="22"/>
        </w:rPr>
        <w:t>3</w:t>
      </w:r>
      <w:r w:rsidR="007B2AFE" w:rsidRPr="00FE041C">
        <w:rPr>
          <w:color w:val="000000"/>
          <w:sz w:val="22"/>
          <w:szCs w:val="22"/>
        </w:rPr>
        <w:t xml:space="preserve"> строящийся Застройщиком</w:t>
      </w:r>
      <w:r w:rsidR="00FB091E" w:rsidRPr="00FE041C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E23C4F">
        <w:rPr>
          <w:color w:val="000000"/>
          <w:sz w:val="22"/>
          <w:szCs w:val="22"/>
        </w:rPr>
        <w:t>7</w:t>
      </w:r>
      <w:r w:rsidR="008D6ECC">
        <w:rPr>
          <w:color w:val="000000"/>
          <w:sz w:val="22"/>
          <w:szCs w:val="22"/>
        </w:rPr>
        <w:t>7:07:0015006:483</w:t>
      </w:r>
      <w:r w:rsidR="001B3593">
        <w:rPr>
          <w:color w:val="000000"/>
          <w:sz w:val="22"/>
          <w:szCs w:val="22"/>
        </w:rPr>
        <w:t>6</w:t>
      </w:r>
      <w:r w:rsidR="00FB091E" w:rsidRPr="00FE041C">
        <w:rPr>
          <w:sz w:val="22"/>
          <w:szCs w:val="22"/>
        </w:rPr>
        <w:t xml:space="preserve"> </w:t>
      </w:r>
      <w:r w:rsidR="00205772" w:rsidRPr="00FE041C">
        <w:rPr>
          <w:color w:val="000000"/>
          <w:sz w:val="22"/>
          <w:szCs w:val="22"/>
        </w:rPr>
        <w:t xml:space="preserve">общей площадью </w:t>
      </w:r>
      <w:r w:rsidR="00E23C4F">
        <w:rPr>
          <w:color w:val="000000"/>
          <w:sz w:val="22"/>
          <w:szCs w:val="22"/>
        </w:rPr>
        <w:t>1</w:t>
      </w:r>
      <w:r w:rsidR="001B3593">
        <w:rPr>
          <w:color w:val="000000"/>
          <w:sz w:val="22"/>
          <w:szCs w:val="22"/>
        </w:rPr>
        <w:t>9 195</w:t>
      </w:r>
      <w:r w:rsidR="00E23C4F">
        <w:rPr>
          <w:color w:val="000000"/>
          <w:sz w:val="22"/>
          <w:szCs w:val="22"/>
        </w:rPr>
        <w:t xml:space="preserve"> м</w:t>
      </w:r>
      <w:r w:rsidR="00E23C4F">
        <w:rPr>
          <w:color w:val="000000"/>
          <w:sz w:val="22"/>
          <w:szCs w:val="22"/>
          <w:vertAlign w:val="superscript"/>
        </w:rPr>
        <w:t>2</w:t>
      </w:r>
      <w:r w:rsidR="00205772" w:rsidRPr="00FE041C">
        <w:rPr>
          <w:color w:val="000000"/>
          <w:sz w:val="22"/>
          <w:szCs w:val="22"/>
        </w:rPr>
        <w:t xml:space="preserve">, категория земель: </w:t>
      </w:r>
      <w:r w:rsidR="00205772" w:rsidRPr="007A6292">
        <w:rPr>
          <w:color w:val="000000"/>
          <w:sz w:val="22"/>
          <w:szCs w:val="22"/>
        </w:rPr>
        <w:t>«земли населенных пунктов</w:t>
      </w:r>
      <w:r w:rsidR="00205772" w:rsidRPr="00FE041C">
        <w:rPr>
          <w:color w:val="000000"/>
          <w:sz w:val="22"/>
          <w:szCs w:val="22"/>
        </w:rPr>
        <w:t xml:space="preserve">», </w:t>
      </w:r>
      <w:r w:rsidR="00205772" w:rsidRPr="00A06806">
        <w:rPr>
          <w:color w:val="000000"/>
          <w:sz w:val="22"/>
          <w:szCs w:val="22"/>
        </w:rPr>
        <w:t>имеющем</w:t>
      </w:r>
      <w:r w:rsidR="00E23C4F">
        <w:rPr>
          <w:color w:val="000000"/>
          <w:sz w:val="22"/>
          <w:szCs w:val="22"/>
        </w:rPr>
        <w:t xml:space="preserve"> адрес</w:t>
      </w:r>
      <w:r w:rsidR="00205772" w:rsidRPr="00FE041C">
        <w:rPr>
          <w:color w:val="000000"/>
          <w:sz w:val="22"/>
          <w:szCs w:val="22"/>
        </w:rPr>
        <w:t xml:space="preserve">: </w:t>
      </w:r>
      <w:r w:rsidR="001B3593" w:rsidRPr="001B3593">
        <w:rPr>
          <w:color w:val="000000"/>
          <w:sz w:val="22"/>
          <w:szCs w:val="22"/>
        </w:rPr>
        <w:t>город Москва, внутригородская территория муниципальный округ Солнцево, улица</w:t>
      </w:r>
      <w:r w:rsidR="001B3593">
        <w:rPr>
          <w:color w:val="000000"/>
          <w:sz w:val="22"/>
          <w:szCs w:val="22"/>
        </w:rPr>
        <w:t xml:space="preserve"> </w:t>
      </w:r>
      <w:r w:rsidR="001B3593" w:rsidRPr="001B3593">
        <w:rPr>
          <w:color w:val="000000"/>
          <w:sz w:val="22"/>
          <w:szCs w:val="22"/>
        </w:rPr>
        <w:t xml:space="preserve">Производственная, земельный участок 17А/21Б </w:t>
      </w:r>
      <w:r w:rsidR="00C97E9F" w:rsidRPr="00FE041C">
        <w:rPr>
          <w:sz w:val="22"/>
          <w:szCs w:val="22"/>
        </w:rPr>
        <w:t>(далее по тексту – «</w:t>
      </w:r>
      <w:r w:rsidR="00C97E9F" w:rsidRPr="00FE041C">
        <w:rPr>
          <w:b/>
          <w:sz w:val="22"/>
          <w:szCs w:val="22"/>
        </w:rPr>
        <w:t>Земельный участок</w:t>
      </w:r>
      <w:r w:rsidR="00C97E9F" w:rsidRPr="00FE041C">
        <w:rPr>
          <w:sz w:val="22"/>
          <w:szCs w:val="22"/>
        </w:rPr>
        <w:t>»)</w:t>
      </w:r>
      <w:r w:rsidR="00FB091E" w:rsidRPr="00FE041C">
        <w:rPr>
          <w:color w:val="000000"/>
          <w:sz w:val="22"/>
          <w:szCs w:val="22"/>
        </w:rPr>
        <w:t>. </w:t>
      </w:r>
    </w:p>
    <w:p w14:paraId="0399A166" w14:textId="02B85C22" w:rsidR="0071670F" w:rsidRDefault="00FB091E" w:rsidP="008D6ECC">
      <w:pPr>
        <w:ind w:left="142" w:right="245" w:firstLine="425"/>
        <w:jc w:val="both"/>
        <w:rPr>
          <w:color w:val="000000"/>
          <w:sz w:val="22"/>
          <w:szCs w:val="22"/>
        </w:rPr>
      </w:pPr>
      <w:r w:rsidRPr="00FE041C">
        <w:rPr>
          <w:rFonts w:eastAsia="Calibri"/>
          <w:sz w:val="22"/>
          <w:szCs w:val="22"/>
        </w:rPr>
        <w:t>Дом</w:t>
      </w:r>
      <w:r w:rsidRPr="00FE041C">
        <w:rPr>
          <w:rFonts w:eastAsia="Calibri"/>
          <w:sz w:val="22"/>
          <w:szCs w:val="22"/>
          <w:lang w:val="x-none"/>
        </w:rPr>
        <w:t xml:space="preserve">, в котором </w:t>
      </w:r>
      <w:r w:rsidRPr="0082115E">
        <w:rPr>
          <w:rFonts w:eastAsia="Calibri"/>
          <w:sz w:val="22"/>
          <w:szCs w:val="22"/>
          <w:lang w:val="x-none"/>
        </w:rPr>
        <w:t>расположе</w:t>
      </w:r>
      <w:r w:rsidRPr="0082115E">
        <w:rPr>
          <w:rFonts w:eastAsia="Calibri"/>
          <w:sz w:val="22"/>
          <w:szCs w:val="22"/>
        </w:rPr>
        <w:t>н Объект долевого строительства</w:t>
      </w:r>
      <w:r w:rsidRPr="0082115E">
        <w:rPr>
          <w:rFonts w:eastAsia="Calibri"/>
          <w:sz w:val="22"/>
          <w:szCs w:val="22"/>
          <w:lang w:val="x-none"/>
        </w:rPr>
        <w:t xml:space="preserve">, имеет следующие проектные характеристики: </w:t>
      </w:r>
      <w:r w:rsidR="00FE041C" w:rsidRPr="0082115E">
        <w:rPr>
          <w:sz w:val="22"/>
          <w:szCs w:val="22"/>
        </w:rPr>
        <w:t xml:space="preserve">функциональное назначение дома: </w:t>
      </w:r>
      <w:r w:rsidR="005854C6" w:rsidRPr="0082115E">
        <w:rPr>
          <w:sz w:val="22"/>
          <w:szCs w:val="22"/>
        </w:rPr>
        <w:t>жилой</w:t>
      </w:r>
      <w:r w:rsidR="00FE041C" w:rsidRPr="0082115E">
        <w:rPr>
          <w:sz w:val="22"/>
          <w:szCs w:val="22"/>
        </w:rPr>
        <w:t xml:space="preserve">, общая </w:t>
      </w:r>
      <w:r w:rsidR="00FE041C" w:rsidRPr="008D6ECC">
        <w:rPr>
          <w:sz w:val="22"/>
          <w:szCs w:val="22"/>
        </w:rPr>
        <w:t>площадь</w:t>
      </w:r>
      <w:r w:rsidR="00FE041C" w:rsidRPr="008D6ECC">
        <w:rPr>
          <w:color w:val="000000"/>
          <w:sz w:val="22"/>
          <w:szCs w:val="22"/>
          <w:lang w:val="x-none"/>
        </w:rPr>
        <w:t> </w:t>
      </w:r>
      <w:r w:rsidR="00023FF5" w:rsidRPr="008D6ECC">
        <w:rPr>
          <w:sz w:val="22"/>
          <w:szCs w:val="22"/>
        </w:rPr>
        <w:t xml:space="preserve">ориентировочно </w:t>
      </w:r>
      <w:r w:rsidR="001B3593" w:rsidRPr="008D6ECC">
        <w:rPr>
          <w:sz w:val="22"/>
          <w:szCs w:val="22"/>
        </w:rPr>
        <w:t xml:space="preserve">39 174,8 </w:t>
      </w:r>
      <w:r w:rsidR="00FE041C" w:rsidRPr="008D6ECC">
        <w:rPr>
          <w:sz w:val="22"/>
          <w:szCs w:val="22"/>
        </w:rPr>
        <w:t>м</w:t>
      </w:r>
      <w:r w:rsidR="00023FF5" w:rsidRPr="008D6ECC">
        <w:rPr>
          <w:sz w:val="22"/>
          <w:szCs w:val="22"/>
          <w:vertAlign w:val="superscript"/>
        </w:rPr>
        <w:t>2</w:t>
      </w:r>
      <w:r w:rsidR="00FE041C" w:rsidRPr="008D6ECC">
        <w:rPr>
          <w:sz w:val="22"/>
          <w:szCs w:val="22"/>
          <w:lang w:val="x-none"/>
        </w:rPr>
        <w:t>, материал наружных стен</w:t>
      </w:r>
      <w:r w:rsidR="00FE041C" w:rsidRPr="008D6ECC">
        <w:rPr>
          <w:sz w:val="22"/>
          <w:szCs w:val="22"/>
        </w:rPr>
        <w:t> и каркаса объекта</w:t>
      </w:r>
      <w:r w:rsidR="00FE041C" w:rsidRPr="008D6ECC">
        <w:rPr>
          <w:color w:val="000000"/>
          <w:sz w:val="22"/>
          <w:szCs w:val="22"/>
        </w:rPr>
        <w:t xml:space="preserve">: </w:t>
      </w:r>
      <w:r w:rsidR="00F70350" w:rsidRPr="008D6ECC">
        <w:rPr>
          <w:color w:val="000000"/>
          <w:sz w:val="22"/>
          <w:szCs w:val="22"/>
        </w:rPr>
        <w:t>иной вид материалов наружных стен и каркасов (с монолитным железобетонным каркасом и стенами из сборных железобетонных панелей)</w:t>
      </w:r>
      <w:r w:rsidR="00FE041C" w:rsidRPr="008D6ECC">
        <w:rPr>
          <w:color w:val="000000"/>
          <w:sz w:val="22"/>
          <w:szCs w:val="22"/>
          <w:lang w:val="x-none"/>
        </w:rPr>
        <w:t>, материал поэтажных перекрытий</w:t>
      </w:r>
      <w:r w:rsidR="00FE041C" w:rsidRPr="008D6ECC">
        <w:rPr>
          <w:color w:val="000000"/>
          <w:sz w:val="22"/>
          <w:szCs w:val="22"/>
        </w:rPr>
        <w:t xml:space="preserve">: </w:t>
      </w:r>
      <w:r w:rsidR="00A06806" w:rsidRPr="008D6ECC">
        <w:rPr>
          <w:color w:val="000000"/>
          <w:sz w:val="22"/>
          <w:szCs w:val="22"/>
        </w:rPr>
        <w:t>монолитные железобетонные</w:t>
      </w:r>
      <w:r w:rsidR="00FE041C" w:rsidRPr="008D6ECC">
        <w:rPr>
          <w:color w:val="000000"/>
          <w:sz w:val="22"/>
          <w:szCs w:val="22"/>
          <w:lang w:val="x-none"/>
        </w:rPr>
        <w:t>, класс энергоэффективности</w:t>
      </w:r>
      <w:r w:rsidR="00FE041C" w:rsidRPr="0082115E">
        <w:rPr>
          <w:color w:val="000000"/>
          <w:sz w:val="22"/>
          <w:szCs w:val="22"/>
        </w:rPr>
        <w:t>: </w:t>
      </w:r>
      <w:r w:rsidR="00F70350">
        <w:rPr>
          <w:color w:val="000000"/>
          <w:sz w:val="22"/>
          <w:szCs w:val="22"/>
        </w:rPr>
        <w:t>А</w:t>
      </w:r>
      <w:r w:rsidR="00FE041C" w:rsidRPr="0082115E">
        <w:rPr>
          <w:color w:val="000000"/>
          <w:sz w:val="22"/>
          <w:szCs w:val="22"/>
          <w:lang w:val="x-none"/>
        </w:rPr>
        <w:t>, класс сейсмостойкости</w:t>
      </w:r>
      <w:r w:rsidR="00FE041C" w:rsidRPr="0082115E">
        <w:rPr>
          <w:color w:val="000000"/>
          <w:sz w:val="22"/>
          <w:szCs w:val="22"/>
        </w:rPr>
        <w:t>: </w:t>
      </w:r>
      <w:r w:rsidR="00A06806" w:rsidRPr="0082115E">
        <w:rPr>
          <w:color w:val="000000"/>
          <w:sz w:val="22"/>
          <w:szCs w:val="22"/>
        </w:rPr>
        <w:t xml:space="preserve">5 </w:t>
      </w:r>
      <w:r w:rsidR="005854C6" w:rsidRPr="0082115E">
        <w:rPr>
          <w:color w:val="000000"/>
          <w:sz w:val="22"/>
          <w:szCs w:val="22"/>
        </w:rPr>
        <w:t xml:space="preserve">и менее </w:t>
      </w:r>
      <w:r w:rsidR="00A06806" w:rsidRPr="0082115E">
        <w:rPr>
          <w:color w:val="000000"/>
          <w:sz w:val="22"/>
          <w:szCs w:val="22"/>
        </w:rPr>
        <w:t>баллов</w:t>
      </w:r>
      <w:r w:rsidR="00515E7A" w:rsidRPr="0082115E">
        <w:rPr>
          <w:color w:val="000000"/>
          <w:sz w:val="22"/>
          <w:szCs w:val="22"/>
        </w:rPr>
        <w:t>.</w:t>
      </w:r>
    </w:p>
    <w:p w14:paraId="04DEA4B4" w14:textId="77777777" w:rsidR="00D63BD3" w:rsidRPr="00FE041C" w:rsidRDefault="00D63BD3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15E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82115E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2115E">
        <w:rPr>
          <w:rFonts w:ascii="Times New Roman" w:hAnsi="Times New Roman" w:cs="Times New Roman"/>
          <w:sz w:val="22"/>
          <w:szCs w:val="22"/>
        </w:rPr>
        <w:t xml:space="preserve"> </w:t>
      </w:r>
      <w:r w:rsidRPr="0082115E">
        <w:rPr>
          <w:rFonts w:ascii="Times New Roman" w:hAnsi="Times New Roman" w:cs="Times New Roman"/>
          <w:sz w:val="22"/>
          <w:szCs w:val="22"/>
        </w:rPr>
        <w:t>и помещений вспомогательного назначения</w:t>
      </w:r>
      <w:r w:rsidRPr="00FE041C">
        <w:rPr>
          <w:rFonts w:ascii="Times New Roman" w:hAnsi="Times New Roman" w:cs="Times New Roman"/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rFonts w:ascii="Times New Roman" w:hAnsi="Times New Roman" w:cs="Times New Roman"/>
          <w:sz w:val="22"/>
          <w:szCs w:val="22"/>
        </w:rPr>
        <w:t>Договор</w:t>
      </w:r>
      <w:r w:rsidRPr="00FE041C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11115876" w14:textId="401D3F9A" w:rsidR="00AD3F44" w:rsidRPr="00091E5B" w:rsidRDefault="00D63BD3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708"/>
        <w:gridCol w:w="993"/>
        <w:gridCol w:w="1134"/>
        <w:gridCol w:w="850"/>
        <w:gridCol w:w="1701"/>
        <w:gridCol w:w="1701"/>
        <w:gridCol w:w="1770"/>
      </w:tblGrid>
      <w:tr w:rsidR="00FB091E" w:rsidRPr="00F5794E" w14:paraId="6374F69F" w14:textId="77777777" w:rsidTr="001F2EDA">
        <w:trPr>
          <w:jc w:val="center"/>
        </w:trPr>
        <w:tc>
          <w:tcPr>
            <w:tcW w:w="988" w:type="dxa"/>
            <w:vAlign w:val="center"/>
          </w:tcPr>
          <w:p w14:paraId="0C5E4033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Номер корпуса</w:t>
            </w:r>
          </w:p>
          <w:p w14:paraId="16D19E4D" w14:textId="77777777" w:rsidR="00FB091E" w:rsidRPr="00B17B8C" w:rsidRDefault="00FB091E" w:rsidP="001F2EDA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(условный)</w:t>
            </w:r>
          </w:p>
        </w:tc>
        <w:tc>
          <w:tcPr>
            <w:tcW w:w="567" w:type="dxa"/>
            <w:vAlign w:val="center"/>
          </w:tcPr>
          <w:p w14:paraId="02B2A52D" w14:textId="77777777" w:rsidR="00FB091E" w:rsidRPr="00B17B8C" w:rsidRDefault="00FB091E" w:rsidP="001F2EDA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Секция</w:t>
            </w:r>
          </w:p>
        </w:tc>
        <w:tc>
          <w:tcPr>
            <w:tcW w:w="708" w:type="dxa"/>
            <w:vAlign w:val="center"/>
          </w:tcPr>
          <w:p w14:paraId="1A77617A" w14:textId="77777777" w:rsidR="00FB091E" w:rsidRPr="00B17B8C" w:rsidRDefault="00FB091E" w:rsidP="001F2ED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993" w:type="dxa"/>
            <w:vAlign w:val="center"/>
          </w:tcPr>
          <w:p w14:paraId="70E34CA7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5B009083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850" w:type="dxa"/>
            <w:vAlign w:val="center"/>
          </w:tcPr>
          <w:p w14:paraId="3FB4D685" w14:textId="77777777" w:rsidR="00FB091E" w:rsidRPr="00B17B8C" w:rsidRDefault="00FB091E" w:rsidP="001F2EDA">
            <w:pPr>
              <w:pStyle w:val="ConsPlusNormal"/>
              <w:widowControl/>
              <w:ind w:left="-108" w:right="-9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1796797F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Площадь Квартиры</w:t>
            </w:r>
          </w:p>
          <w:p w14:paraId="0F6B82C3" w14:textId="53E360B3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(без учета площади балкона/ лоджии)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A84281E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2B03D700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балкона/лоджии</w:t>
            </w:r>
          </w:p>
          <w:p w14:paraId="570CC47B" w14:textId="58B385B8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(с учетом понижающего коэффициента)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0" w:type="dxa"/>
            <w:vAlign w:val="center"/>
          </w:tcPr>
          <w:p w14:paraId="1FDA8CEF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Общая (проектная) площадь Квартиры</w:t>
            </w:r>
          </w:p>
          <w:p w14:paraId="0285D625" w14:textId="6B34D2D8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(с учетом площади балкона/ лоджии)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B091E" w:rsidRPr="00273BEE" w14:paraId="36C877A4" w14:textId="77777777" w:rsidTr="001F2EDA">
        <w:trPr>
          <w:jc w:val="center"/>
        </w:trPr>
        <w:tc>
          <w:tcPr>
            <w:tcW w:w="988" w:type="dxa"/>
          </w:tcPr>
          <w:p w14:paraId="19261FE9" w14:textId="01809D7B" w:rsidR="00FB091E" w:rsidRPr="00273BEE" w:rsidRDefault="00273BEE" w:rsidP="00273B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3BEE">
              <w:t>ХХХ</w:t>
            </w:r>
          </w:p>
        </w:tc>
        <w:tc>
          <w:tcPr>
            <w:tcW w:w="567" w:type="dxa"/>
          </w:tcPr>
          <w:p w14:paraId="66A2F892" w14:textId="5C36C6CC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708" w:type="dxa"/>
          </w:tcPr>
          <w:p w14:paraId="1526EB75" w14:textId="16D784F5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993" w:type="dxa"/>
          </w:tcPr>
          <w:p w14:paraId="1123A8FF" w14:textId="078411D1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1134" w:type="dxa"/>
          </w:tcPr>
          <w:p w14:paraId="2016E8AC" w14:textId="116337A8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850" w:type="dxa"/>
          </w:tcPr>
          <w:p w14:paraId="29E8E481" w14:textId="67AFECAB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1701" w:type="dxa"/>
          </w:tcPr>
          <w:p w14:paraId="6692F06B" w14:textId="51A9E3FC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1701" w:type="dxa"/>
          </w:tcPr>
          <w:p w14:paraId="2E1E249F" w14:textId="52263720" w:rsidR="00FB091E" w:rsidRPr="00273BEE" w:rsidRDefault="00273BEE" w:rsidP="00273BEE">
            <w:pPr>
              <w:jc w:val="center"/>
              <w:rPr>
                <w:b/>
                <w:sz w:val="22"/>
                <w:szCs w:val="22"/>
              </w:rPr>
            </w:pPr>
            <w:r w:rsidRPr="00273BEE">
              <w:t>ХХХ</w:t>
            </w:r>
          </w:p>
        </w:tc>
        <w:tc>
          <w:tcPr>
            <w:tcW w:w="1770" w:type="dxa"/>
          </w:tcPr>
          <w:p w14:paraId="556FA2E1" w14:textId="1352518B" w:rsidR="00FB091E" w:rsidRPr="00273BEE" w:rsidRDefault="00273BEE" w:rsidP="00273B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3BEE">
              <w:t>ХХХ</w:t>
            </w:r>
          </w:p>
        </w:tc>
      </w:tr>
    </w:tbl>
    <w:p w14:paraId="5C094C00" w14:textId="3D1DDDE6" w:rsidR="00D63BD3" w:rsidRPr="00273BEE" w:rsidRDefault="00D63BD3" w:rsidP="00492874">
      <w:pPr>
        <w:pStyle w:val="2"/>
        <w:tabs>
          <w:tab w:val="left" w:pos="7200"/>
        </w:tabs>
        <w:spacing w:after="0" w:line="240" w:lineRule="auto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 xml:space="preserve">Технические характеристики </w:t>
      </w:r>
      <w:r w:rsidR="00346881" w:rsidRPr="00273BEE">
        <w:rPr>
          <w:sz w:val="22"/>
          <w:szCs w:val="22"/>
          <w:lang w:val="ru-RU"/>
        </w:rPr>
        <w:t>Объекта долевого строительства</w:t>
      </w:r>
      <w:r w:rsidRPr="00273BEE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273BEE">
        <w:rPr>
          <w:sz w:val="22"/>
          <w:szCs w:val="22"/>
          <w:lang w:val="ru-RU"/>
        </w:rPr>
        <w:t>П</w:t>
      </w:r>
      <w:r w:rsidR="00A76694" w:rsidRPr="00273BEE">
        <w:rPr>
          <w:sz w:val="22"/>
          <w:szCs w:val="22"/>
          <w:lang w:val="ru-RU"/>
        </w:rPr>
        <w:t>ланировочное решение и о</w:t>
      </w:r>
      <w:r w:rsidRPr="00273BEE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273BEE">
        <w:rPr>
          <w:sz w:val="22"/>
          <w:szCs w:val="22"/>
        </w:rPr>
        <w:t>Договор</w:t>
      </w:r>
      <w:r w:rsidRPr="00273BEE">
        <w:rPr>
          <w:sz w:val="22"/>
          <w:szCs w:val="22"/>
        </w:rPr>
        <w:t xml:space="preserve">у. </w:t>
      </w:r>
    </w:p>
    <w:p w14:paraId="19B11542" w14:textId="0DF547BA" w:rsidR="00715813" w:rsidRPr="00273BEE" w:rsidRDefault="00273BEE" w:rsidP="00492874">
      <w:pPr>
        <w:tabs>
          <w:tab w:val="left" w:pos="1418"/>
          <w:tab w:val="left" w:pos="1560"/>
        </w:tabs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Описание Отделки</w:t>
      </w:r>
    </w:p>
    <w:p w14:paraId="56C525DC" w14:textId="6A804A28" w:rsidR="00182082" w:rsidRPr="00555849" w:rsidRDefault="0098358D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</w:t>
      </w:r>
      <w:r w:rsidRPr="00555849">
        <w:rPr>
          <w:sz w:val="22"/>
          <w:szCs w:val="22"/>
        </w:rPr>
        <w:t xml:space="preserve"> градостроительным нормативам и правилам в соответствии с </w:t>
      </w:r>
      <w:r w:rsidRPr="008D6ECC">
        <w:rPr>
          <w:sz w:val="22"/>
          <w:szCs w:val="22"/>
        </w:rPr>
        <w:t xml:space="preserve">действующим законодательством Российской Федерации. </w:t>
      </w:r>
      <w:r w:rsidR="00CA0CDF" w:rsidRPr="008D6ECC">
        <w:rPr>
          <w:sz w:val="22"/>
          <w:szCs w:val="22"/>
        </w:rPr>
        <w:t>Участник</w:t>
      </w:r>
      <w:r w:rsidR="00CA0CDF" w:rsidRPr="008D6ECC">
        <w:rPr>
          <w:sz w:val="22"/>
          <w:szCs w:val="22"/>
          <w:lang w:eastAsia="en-US"/>
        </w:rPr>
        <w:t xml:space="preserve"> </w:t>
      </w:r>
      <w:r w:rsidR="00CA0CDF" w:rsidRPr="008D6ECC">
        <w:rPr>
          <w:sz w:val="22"/>
          <w:szCs w:val="22"/>
        </w:rPr>
        <w:t xml:space="preserve">долевого строительства </w:t>
      </w:r>
      <w:r w:rsidR="00263ADF" w:rsidRPr="008D6ECC">
        <w:rPr>
          <w:sz w:val="22"/>
          <w:szCs w:val="22"/>
          <w:lang w:eastAsia="en-US"/>
        </w:rPr>
        <w:t>ознакомлен</w:t>
      </w:r>
      <w:r w:rsidR="00CA0CDF" w:rsidRPr="008D6ECC">
        <w:rPr>
          <w:sz w:val="22"/>
          <w:szCs w:val="22"/>
        </w:rPr>
        <w:t xml:space="preserve"> с проектной д</w:t>
      </w:r>
      <w:r w:rsidR="00263ADF" w:rsidRPr="008D6ECC">
        <w:rPr>
          <w:sz w:val="22"/>
          <w:szCs w:val="22"/>
        </w:rPr>
        <w:t>окументацие</w:t>
      </w:r>
      <w:r w:rsidR="00CA0CDF" w:rsidRPr="008D6ECC">
        <w:rPr>
          <w:sz w:val="22"/>
          <w:szCs w:val="22"/>
        </w:rPr>
        <w:t>й</w:t>
      </w:r>
      <w:r w:rsidR="00263ADF" w:rsidRPr="008D6ECC">
        <w:rPr>
          <w:sz w:val="22"/>
          <w:szCs w:val="22"/>
        </w:rPr>
        <w:t xml:space="preserve"> на строительство Дома </w:t>
      </w:r>
      <w:r w:rsidRPr="008D6ECC">
        <w:rPr>
          <w:sz w:val="22"/>
          <w:szCs w:val="22"/>
        </w:rPr>
        <w:t xml:space="preserve">(далее по тексту – </w:t>
      </w:r>
      <w:r w:rsidRPr="008D6ECC">
        <w:rPr>
          <w:b/>
          <w:bCs/>
          <w:sz w:val="22"/>
          <w:szCs w:val="22"/>
        </w:rPr>
        <w:t>«проектная документация»</w:t>
      </w:r>
      <w:r w:rsidRPr="008D6ECC">
        <w:rPr>
          <w:sz w:val="22"/>
          <w:szCs w:val="22"/>
        </w:rPr>
        <w:t>) и принимает комплектность строительства в целом.</w:t>
      </w:r>
    </w:p>
    <w:p w14:paraId="32657D36" w14:textId="31EE0E5A" w:rsidR="00C93F3C" w:rsidRPr="00273BEE" w:rsidRDefault="00273BEE" w:rsidP="0049287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BEE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Pr="00273BEE">
        <w:t>ХХХ</w:t>
      </w:r>
    </w:p>
    <w:p w14:paraId="0914D2E5" w14:textId="7805DBC3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Застройщику или лицу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части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емельного участка, указанного в п. 1.1 Договора:</w:t>
      </w:r>
    </w:p>
    <w:p w14:paraId="7EEB5B67" w14:textId="13CCCE57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1.3.1. На изменение характеристик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37C728AD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B44F19" w14:textId="6BC41124" w:rsidR="00914C15" w:rsidRPr="00091BF0" w:rsidRDefault="00914C15" w:rsidP="00492874">
      <w:pPr>
        <w:ind w:left="142" w:right="245" w:firstLine="425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49287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492874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293FE4D0" w14:textId="77777777" w:rsidR="0017659A" w:rsidRPr="004D0D87" w:rsidRDefault="00E335F7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  <w:t>Застройщик</w:t>
      </w:r>
      <w:r w:rsidR="0017659A" w:rsidRPr="004D0D87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50462704" w14:textId="27D80646" w:rsidR="00644124" w:rsidRPr="008D6ECC" w:rsidRDefault="00644124" w:rsidP="002107CC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8D6ECC">
        <w:rPr>
          <w:sz w:val="22"/>
          <w:szCs w:val="22"/>
        </w:rPr>
        <w:t xml:space="preserve">- </w:t>
      </w:r>
      <w:r w:rsidR="002107CC" w:rsidRPr="008D6ECC">
        <w:rPr>
          <w:color w:val="000000"/>
          <w:sz w:val="22"/>
          <w:szCs w:val="22"/>
        </w:rPr>
        <w:t>Разрешением на строительство № 77-07-021146-2023 от 09.10.2023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Многофункциональный жилой комплекс «Лучи-2». Этап 1. Многоквартирные жилые дома. Корпуса 3, 4. Срок действия указанного разрешения на строительство до </w:t>
      </w:r>
      <w:r w:rsidR="002107CC" w:rsidRPr="008D6ECC">
        <w:rPr>
          <w:b/>
          <w:bCs/>
          <w:color w:val="000000"/>
          <w:sz w:val="22"/>
          <w:szCs w:val="22"/>
        </w:rPr>
        <w:t>10.10.2026 г</w:t>
      </w:r>
      <w:r w:rsidR="002107CC" w:rsidRPr="008D6ECC">
        <w:rPr>
          <w:color w:val="000000"/>
          <w:sz w:val="22"/>
          <w:szCs w:val="22"/>
        </w:rPr>
        <w:t>.;</w:t>
      </w:r>
    </w:p>
    <w:p w14:paraId="6CEE7150" w14:textId="2BC826D6" w:rsidR="00FB091E" w:rsidRPr="004D0D87" w:rsidRDefault="00644124" w:rsidP="00492874">
      <w:pPr>
        <w:ind w:left="142" w:right="245" w:firstLine="425"/>
        <w:jc w:val="both"/>
        <w:rPr>
          <w:sz w:val="22"/>
          <w:szCs w:val="22"/>
        </w:rPr>
      </w:pPr>
      <w:r>
        <w:rPr>
          <w:sz w:val="22"/>
          <w:szCs w:val="22"/>
        </w:rPr>
        <w:t>- Земельный участок пр</w:t>
      </w:r>
      <w:r w:rsidR="008D6ECC">
        <w:rPr>
          <w:sz w:val="22"/>
          <w:szCs w:val="22"/>
        </w:rPr>
        <w:t>инадлежит Застройщику на праве аренды</w:t>
      </w:r>
      <w:r>
        <w:rPr>
          <w:sz w:val="22"/>
          <w:szCs w:val="22"/>
        </w:rPr>
        <w:t>, о чем в едином государственном реестре прав на недвижи</w:t>
      </w:r>
      <w:r w:rsidR="001B3593">
        <w:rPr>
          <w:sz w:val="22"/>
          <w:szCs w:val="22"/>
        </w:rPr>
        <w:t>мое имущество и сделок с ним «10</w:t>
      </w:r>
      <w:r>
        <w:rPr>
          <w:sz w:val="22"/>
          <w:szCs w:val="22"/>
        </w:rPr>
        <w:t xml:space="preserve">» </w:t>
      </w:r>
      <w:r w:rsidR="001B3593">
        <w:rPr>
          <w:sz w:val="22"/>
          <w:szCs w:val="22"/>
        </w:rPr>
        <w:t>октября</w:t>
      </w:r>
      <w:r w:rsidR="004F0AC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 </w:t>
      </w:r>
      <w:r w:rsidR="004F0ACD">
        <w:rPr>
          <w:sz w:val="22"/>
          <w:szCs w:val="22"/>
        </w:rPr>
        <w:t>с</w:t>
      </w:r>
      <w:r w:rsidR="001F2EDA">
        <w:rPr>
          <w:sz w:val="22"/>
          <w:szCs w:val="22"/>
        </w:rPr>
        <w:t xml:space="preserve">делана запись регистрации № </w:t>
      </w:r>
      <w:r w:rsidR="001B3593" w:rsidRPr="001B3593">
        <w:rPr>
          <w:sz w:val="22"/>
          <w:szCs w:val="22"/>
        </w:rPr>
        <w:t>77:07:0015006:4836-77/051/2022-1</w:t>
      </w:r>
      <w:r>
        <w:rPr>
          <w:sz w:val="22"/>
          <w:szCs w:val="22"/>
        </w:rPr>
        <w:t>.</w:t>
      </w:r>
    </w:p>
    <w:p w14:paraId="5AFC35E7" w14:textId="77777777" w:rsidR="002018C3" w:rsidRPr="00091BF0" w:rsidRDefault="002018C3" w:rsidP="00492874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2.1.2. В соответствии с ч.</w:t>
      </w:r>
      <w:r w:rsidRPr="00091BF0">
        <w:rPr>
          <w:sz w:val="22"/>
          <w:szCs w:val="22"/>
        </w:rPr>
        <w:t xml:space="preserve">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1BF0">
        <w:rPr>
          <w:b/>
          <w:sz w:val="22"/>
          <w:szCs w:val="22"/>
        </w:rPr>
        <w:t>«Закон»</w:t>
      </w:r>
      <w:r w:rsidRPr="00091BF0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1BF0">
          <w:rPr>
            <w:sz w:val="22"/>
            <w:szCs w:val="22"/>
          </w:rPr>
          <w:t>https://наш.дом.рф/</w:t>
        </w:r>
      </w:hyperlink>
      <w:r w:rsidRPr="00091BF0">
        <w:rPr>
          <w:sz w:val="22"/>
          <w:szCs w:val="22"/>
        </w:rPr>
        <w:t xml:space="preserve">). </w:t>
      </w:r>
    </w:p>
    <w:p w14:paraId="18ACB371" w14:textId="2CAB247A" w:rsidR="002018C3" w:rsidRPr="00091BF0" w:rsidRDefault="002018C3" w:rsidP="000B4ABD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0B4ABD">
        <w:rPr>
          <w:sz w:val="22"/>
          <w:szCs w:val="22"/>
          <w:u w:val="single"/>
        </w:rPr>
        <w:t>lsr.ru</w:t>
      </w:r>
    </w:p>
    <w:p w14:paraId="3B06B7D5" w14:textId="77777777" w:rsidR="0018306B" w:rsidRDefault="00E335F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 xml:space="preserve">.3. </w:t>
      </w:r>
      <w:r w:rsidR="0017659A" w:rsidRPr="00091B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28B67857" w:rsidR="00F97B84" w:rsidRPr="00091BF0" w:rsidRDefault="00334BF0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323FAB">
        <w:rPr>
          <w:b/>
          <w:sz w:val="22"/>
          <w:szCs w:val="22"/>
        </w:rPr>
        <w:t>2</w:t>
      </w:r>
      <w:r w:rsidR="0017659A" w:rsidRPr="00091BF0">
        <w:rPr>
          <w:b/>
          <w:sz w:val="22"/>
          <w:szCs w:val="22"/>
        </w:rPr>
        <w:t>.</w:t>
      </w:r>
      <w:r w:rsidR="0017659A" w:rsidRPr="00091B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BF0">
        <w:rPr>
          <w:sz w:val="22"/>
          <w:szCs w:val="22"/>
        </w:rPr>
        <w:t>е с которыми ему предоставлено Законом</w:t>
      </w:r>
      <w:r w:rsidR="0017659A" w:rsidRPr="00091BF0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1BF0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1BF0">
        <w:rPr>
          <w:sz w:val="22"/>
          <w:szCs w:val="22"/>
        </w:rPr>
        <w:t>З</w:t>
      </w:r>
      <w:r w:rsidR="00F97B84" w:rsidRPr="00091BF0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1BF0">
        <w:rPr>
          <w:sz w:val="22"/>
          <w:szCs w:val="22"/>
        </w:rPr>
        <w:t xml:space="preserve">и </w:t>
      </w:r>
      <w:r w:rsidR="00F97B84" w:rsidRPr="00091BF0">
        <w:rPr>
          <w:sz w:val="22"/>
          <w:szCs w:val="22"/>
        </w:rPr>
        <w:t xml:space="preserve">градостроительную документацию. 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>зменени</w:t>
      </w:r>
      <w:r w:rsidR="00CA0CDF" w:rsidRPr="00091BF0">
        <w:rPr>
          <w:sz w:val="22"/>
          <w:szCs w:val="22"/>
        </w:rPr>
        <w:t>я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конструктивных</w:t>
      </w:r>
      <w:r w:rsidR="00F97B84" w:rsidRPr="00091BF0">
        <w:rPr>
          <w:sz w:val="22"/>
          <w:szCs w:val="22"/>
        </w:rPr>
        <w:t xml:space="preserve"> решени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конфигураци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площад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объекта долевого строительства</w:t>
      </w:r>
      <w:r w:rsidR="00F97B84" w:rsidRPr="00091BF0">
        <w:rPr>
          <w:sz w:val="22"/>
          <w:szCs w:val="22"/>
        </w:rPr>
        <w:t xml:space="preserve"> Стороны не </w:t>
      </w:r>
      <w:r w:rsidR="00CA0CDF" w:rsidRPr="00091BF0">
        <w:rPr>
          <w:sz w:val="22"/>
          <w:szCs w:val="22"/>
        </w:rPr>
        <w:t>признают</w:t>
      </w:r>
      <w:r w:rsidR="00F97B84" w:rsidRPr="00091BF0">
        <w:rPr>
          <w:sz w:val="22"/>
          <w:szCs w:val="22"/>
        </w:rPr>
        <w:t xml:space="preserve"> существенными</w:t>
      </w:r>
      <w:r w:rsidR="00CA0CDF" w:rsidRPr="00091BF0">
        <w:rPr>
          <w:sz w:val="22"/>
          <w:szCs w:val="22"/>
        </w:rPr>
        <w:t>,</w:t>
      </w:r>
      <w:r w:rsidR="00F97B84" w:rsidRPr="00091BF0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7D74B964" w14:textId="77777777" w:rsidR="0045328F" w:rsidRPr="00091BF0" w:rsidRDefault="0045328F" w:rsidP="0049287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>а. Права и обязанности сторон</w:t>
      </w:r>
    </w:p>
    <w:p w14:paraId="01F91BA8" w14:textId="56A9DD83" w:rsidR="0045328F" w:rsidRPr="00091E5B" w:rsidRDefault="0045328F" w:rsidP="00492874">
      <w:pPr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По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</w:t>
      </w:r>
      <w:r w:rsidRPr="008D6ECC">
        <w:rPr>
          <w:sz w:val="22"/>
          <w:szCs w:val="22"/>
        </w:rPr>
        <w:t xml:space="preserve">инженерными сетями, коммуникациями, объектами инфраструктуры и благоустройством прилегающей </w:t>
      </w:r>
      <w:r w:rsidR="00F53AA8" w:rsidRPr="008D6ECC">
        <w:rPr>
          <w:sz w:val="22"/>
          <w:szCs w:val="22"/>
        </w:rPr>
        <w:t xml:space="preserve">к Дому </w:t>
      </w:r>
      <w:r w:rsidRPr="008D6ECC">
        <w:rPr>
          <w:sz w:val="22"/>
          <w:szCs w:val="22"/>
        </w:rPr>
        <w:t xml:space="preserve">территории и в предусмотренный </w:t>
      </w:r>
      <w:r w:rsidR="000B741B" w:rsidRPr="008D6ECC">
        <w:rPr>
          <w:sz w:val="22"/>
          <w:szCs w:val="22"/>
        </w:rPr>
        <w:t>Договор</w:t>
      </w:r>
      <w:r w:rsidRPr="008D6ECC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D6ECC">
        <w:rPr>
          <w:sz w:val="22"/>
          <w:szCs w:val="22"/>
        </w:rPr>
        <w:t>Р</w:t>
      </w:r>
      <w:r w:rsidRPr="008D6ECC">
        <w:rPr>
          <w:sz w:val="22"/>
          <w:szCs w:val="22"/>
        </w:rPr>
        <w:t>азрешения на ввод Дома</w:t>
      </w:r>
      <w:r w:rsidR="008D1EE1" w:rsidRPr="008D6ECC">
        <w:rPr>
          <w:sz w:val="22"/>
          <w:szCs w:val="22"/>
        </w:rPr>
        <w:t xml:space="preserve"> в эксплуатацию передать Объект</w:t>
      </w:r>
      <w:r w:rsidRPr="008D6ECC">
        <w:rPr>
          <w:sz w:val="22"/>
          <w:szCs w:val="22"/>
        </w:rPr>
        <w:t xml:space="preserve"> долевого строительства</w:t>
      </w:r>
      <w:r w:rsidRPr="00091E5B">
        <w:rPr>
          <w:sz w:val="22"/>
          <w:szCs w:val="22"/>
        </w:rPr>
        <w:t xml:space="preserve">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</w:t>
      </w:r>
      <w:r w:rsidRPr="00091BF0">
        <w:rPr>
          <w:sz w:val="22"/>
          <w:szCs w:val="22"/>
        </w:rPr>
        <w:lastRenderedPageBreak/>
        <w:t xml:space="preserve">прилегающей к Дому территории. </w:t>
      </w:r>
    </w:p>
    <w:p w14:paraId="6D1078F1" w14:textId="77777777" w:rsidR="00A76694" w:rsidRPr="00091BF0" w:rsidRDefault="0045328F" w:rsidP="00492874">
      <w:pPr>
        <w:ind w:left="142" w:right="245" w:firstLine="425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0B5BDD13" w:rsidR="0045328F" w:rsidRPr="00091BF0" w:rsidRDefault="008D1EE1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3575743F" w:rsidR="0045328F" w:rsidRPr="00091E5B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5AB270FE" w:rsidR="0045328F" w:rsidRPr="00091BF0" w:rsidRDefault="0045328F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4CD4B52B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C6768A">
        <w:rPr>
          <w:sz w:val="22"/>
          <w:szCs w:val="22"/>
        </w:rPr>
        <w:t>, в течение 7 (Семи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492874">
      <w:pPr>
        <w:pStyle w:val="a3"/>
        <w:ind w:left="142" w:right="245" w:firstLine="425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 xml:space="preserve"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</w:t>
      </w:r>
      <w:r w:rsidRPr="0039633A">
        <w:rPr>
          <w:sz w:val="22"/>
          <w:szCs w:val="22"/>
        </w:rPr>
        <w:lastRenderedPageBreak/>
        <w:t>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492874">
      <w:pPr>
        <w:pStyle w:val="a3"/>
        <w:ind w:left="142" w:right="245" w:firstLine="425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77777777" w:rsidR="0045328F" w:rsidRPr="00091E5B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3.5.</w:t>
      </w:r>
      <w:r w:rsidRPr="00091B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BF0">
        <w:rPr>
          <w:sz w:val="22"/>
          <w:szCs w:val="22"/>
        </w:rPr>
        <w:t>З</w:t>
      </w:r>
      <w:r w:rsidRPr="00091BF0">
        <w:rPr>
          <w:sz w:val="22"/>
          <w:szCs w:val="22"/>
        </w:rPr>
        <w:t>емельный участок, на котором расположен Дом</w:t>
      </w:r>
      <w:r w:rsidR="00B223E1" w:rsidRPr="00091BF0">
        <w:rPr>
          <w:sz w:val="22"/>
          <w:szCs w:val="22"/>
        </w:rPr>
        <w:t xml:space="preserve"> (в соответствующих границах и площади </w:t>
      </w:r>
      <w:r w:rsidR="00511B10" w:rsidRPr="00091BF0">
        <w:rPr>
          <w:sz w:val="22"/>
          <w:szCs w:val="22"/>
        </w:rPr>
        <w:t>З</w:t>
      </w:r>
      <w:r w:rsidR="00B223E1" w:rsidRPr="00091BF0">
        <w:rPr>
          <w:sz w:val="22"/>
          <w:szCs w:val="22"/>
        </w:rPr>
        <w:t>емельного участка, определяемых в соответствии</w:t>
      </w:r>
      <w:r w:rsidR="00B223E1" w:rsidRPr="00091E5B">
        <w:rPr>
          <w:sz w:val="22"/>
          <w:szCs w:val="22"/>
        </w:rPr>
        <w:t xml:space="preserve">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49287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0528B15A" w:rsidR="00474C18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273BEE">
        <w:t>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273BEE">
        <w:t>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01CCE8C5" w14:textId="1969617F" w:rsidR="00B17B8C" w:rsidRDefault="00B17B8C" w:rsidP="00492874">
      <w:pPr>
        <w:ind w:left="142" w:right="245" w:firstLine="425"/>
        <w:jc w:val="both"/>
        <w:rPr>
          <w:sz w:val="22"/>
          <w:szCs w:val="22"/>
        </w:rPr>
      </w:pPr>
      <w:r w:rsidRPr="00B17B8C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 xml:space="preserve">в том числе с использованием </w:t>
      </w:r>
      <w:r w:rsidR="008D52A4" w:rsidRPr="00273BEE">
        <w:rPr>
          <w:sz w:val="22"/>
          <w:szCs w:val="22"/>
        </w:rPr>
        <w:t xml:space="preserve">аккредитивной формы расчетов, </w:t>
      </w:r>
      <w:r w:rsidRPr="00273BEE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273BEE">
        <w:rPr>
          <w:b/>
          <w:sz w:val="22"/>
          <w:szCs w:val="22"/>
        </w:rPr>
        <w:t>«счет эскроу»</w:t>
      </w:r>
      <w:r w:rsidRPr="00273BEE">
        <w:rPr>
          <w:sz w:val="22"/>
          <w:szCs w:val="22"/>
        </w:rPr>
        <w:t>) в следующем порядке:</w:t>
      </w:r>
    </w:p>
    <w:p w14:paraId="5CF2A2E3" w14:textId="6ECCA00E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</w:rPr>
      </w:pPr>
      <w:r w:rsidRPr="00273BEE">
        <w:rPr>
          <w:sz w:val="22"/>
        </w:rPr>
        <w:t xml:space="preserve">- </w:t>
      </w:r>
      <w:r w:rsidRPr="00273BEE">
        <w:rPr>
          <w:b/>
          <w:sz w:val="22"/>
        </w:rPr>
        <w:t>«Единовременный платеж»</w:t>
      </w:r>
      <w:r w:rsidRPr="00273BEE">
        <w:rPr>
          <w:sz w:val="22"/>
        </w:rPr>
        <w:t xml:space="preserve"> в размере </w:t>
      </w:r>
      <w:r w:rsidR="00273BEE" w:rsidRPr="00273BEE">
        <w:t>ХХХ</w:t>
      </w:r>
      <w:r w:rsidRPr="00273BEE">
        <w:rPr>
          <w:sz w:val="22"/>
        </w:rPr>
        <w:t> </w:t>
      </w:r>
      <w:r w:rsidRPr="00273BEE">
        <w:rPr>
          <w:sz w:val="22"/>
          <w:szCs w:val="22"/>
        </w:rPr>
        <w:t>в срок</w:t>
      </w:r>
      <w:r w:rsidRPr="00273BEE">
        <w:rPr>
          <w:sz w:val="22"/>
        </w:rPr>
        <w:t xml:space="preserve"> не позднее недели с даты </w:t>
      </w:r>
      <w:r w:rsidR="00E870AA" w:rsidRPr="00273BEE">
        <w:rPr>
          <w:sz w:val="22"/>
        </w:rPr>
        <w:t>государственной регистрации</w:t>
      </w:r>
      <w:r w:rsidRPr="00273BEE">
        <w:rPr>
          <w:sz w:val="22"/>
        </w:rPr>
        <w:t xml:space="preserve"> Договора.</w:t>
      </w:r>
    </w:p>
    <w:p w14:paraId="635FB707" w14:textId="77777777" w:rsidR="00474C18" w:rsidRPr="00273BEE" w:rsidRDefault="00474C18" w:rsidP="00492874">
      <w:pPr>
        <w:ind w:left="142" w:right="245" w:firstLine="425"/>
        <w:jc w:val="both"/>
        <w:rPr>
          <w:b/>
          <w:sz w:val="22"/>
          <w:szCs w:val="22"/>
        </w:rPr>
      </w:pPr>
      <w:r w:rsidRPr="00273BEE">
        <w:rPr>
          <w:b/>
          <w:sz w:val="22"/>
          <w:szCs w:val="22"/>
        </w:rPr>
        <w:t xml:space="preserve">ЛИБО-рассрочка </w:t>
      </w:r>
    </w:p>
    <w:p w14:paraId="3B25371E" w14:textId="5301F158" w:rsidR="00273BEE" w:rsidRPr="00273BEE" w:rsidRDefault="00273BEE" w:rsidP="00273BEE">
      <w:pPr>
        <w:autoSpaceDE w:val="0"/>
        <w:autoSpaceDN w:val="0"/>
        <w:ind w:left="142" w:right="245" w:firstLine="425"/>
      </w:pPr>
      <w:r w:rsidRPr="00273BEE">
        <w:t>ХХХ</w:t>
      </w:r>
    </w:p>
    <w:p w14:paraId="674171AD" w14:textId="1DC04175" w:rsidR="00474C18" w:rsidRPr="00273BEE" w:rsidRDefault="00474C18" w:rsidP="00273BEE">
      <w:pPr>
        <w:autoSpaceDE w:val="0"/>
        <w:autoSpaceDN w:val="0"/>
        <w:ind w:left="142" w:right="245" w:firstLine="425"/>
        <w:rPr>
          <w:sz w:val="22"/>
          <w:szCs w:val="22"/>
          <w:lang w:eastAsia="en-US"/>
        </w:rPr>
      </w:pPr>
      <w:r w:rsidRPr="00273BEE">
        <w:rPr>
          <w:sz w:val="22"/>
          <w:szCs w:val="22"/>
        </w:rPr>
        <w:t xml:space="preserve">Для внесения </w:t>
      </w:r>
      <w:r w:rsidRPr="00273BEE">
        <w:rPr>
          <w:sz w:val="22"/>
        </w:rPr>
        <w:t>Доли участия</w:t>
      </w:r>
      <w:r w:rsidRPr="00273BEE">
        <w:rPr>
          <w:sz w:val="22"/>
          <w:szCs w:val="22"/>
        </w:rPr>
        <w:t xml:space="preserve"> </w:t>
      </w:r>
      <w:r w:rsidRPr="00273BEE">
        <w:rPr>
          <w:i/>
          <w:sz w:val="22"/>
          <w:szCs w:val="22"/>
        </w:rPr>
        <w:t>(при Единовременном платеже)</w:t>
      </w:r>
      <w:r w:rsidRPr="00273BEE">
        <w:rPr>
          <w:sz w:val="22"/>
          <w:szCs w:val="22"/>
        </w:rPr>
        <w:t xml:space="preserve"> ЛИБО первоначального взноса от Доли участия</w:t>
      </w:r>
      <w:r w:rsidRPr="00273BEE">
        <w:rPr>
          <w:i/>
          <w:sz w:val="22"/>
          <w:szCs w:val="22"/>
        </w:rPr>
        <w:t xml:space="preserve"> (при рассрочке)</w:t>
      </w:r>
      <w:r w:rsidRPr="00273BEE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="00263ADF" w:rsidRPr="00273BEE">
        <w:rPr>
          <w:b/>
          <w:bCs/>
          <w:sz w:val="22"/>
          <w:szCs w:val="22"/>
        </w:rPr>
        <w:t>течение 7 (Семи</w:t>
      </w:r>
      <w:r w:rsidRPr="00273BEE">
        <w:rPr>
          <w:b/>
          <w:bCs/>
          <w:sz w:val="22"/>
          <w:szCs w:val="22"/>
        </w:rPr>
        <w:t xml:space="preserve">) календарных дней </w:t>
      </w:r>
      <w:r w:rsidRPr="00273BEE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54B2DB1B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273BEE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6C8C6BCE" w14:textId="3F8EE7F2" w:rsidR="00474C18" w:rsidRPr="00273BEE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273BEE">
        <w:rPr>
          <w:snapToGrid w:val="0"/>
          <w:sz w:val="22"/>
          <w:szCs w:val="22"/>
        </w:rPr>
        <w:t xml:space="preserve">- Сумма аккредитива - </w:t>
      </w:r>
      <w:r w:rsidR="00273BEE">
        <w:t>ХХХ</w:t>
      </w:r>
      <w:r w:rsidRPr="00273BEE">
        <w:rPr>
          <w:sz w:val="22"/>
          <w:szCs w:val="22"/>
        </w:rPr>
        <w:t>;</w:t>
      </w:r>
    </w:p>
    <w:p w14:paraId="6210A53C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273BEE">
        <w:rPr>
          <w:snapToGrid w:val="0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94A1EB" w14:textId="4B4C15A8" w:rsidR="00BC1628" w:rsidRPr="00492874" w:rsidRDefault="00474C18" w:rsidP="00553408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- Исполняющий банк</w:t>
      </w:r>
      <w:r w:rsidR="00553408" w:rsidRPr="00273BEE">
        <w:rPr>
          <w:sz w:val="22"/>
          <w:szCs w:val="22"/>
        </w:rPr>
        <w:t xml:space="preserve">: </w:t>
      </w:r>
      <w:r w:rsidRPr="00273BEE">
        <w:rPr>
          <w:b/>
          <w:sz w:val="22"/>
          <w:szCs w:val="22"/>
        </w:rPr>
        <w:t>АО «АЛЬФА-БАНК»</w:t>
      </w:r>
      <w:r w:rsidRPr="00273BEE">
        <w:rPr>
          <w:sz w:val="22"/>
          <w:szCs w:val="22"/>
        </w:rPr>
        <w:t xml:space="preserve"> г. Москва, корр. счет №30101810200000000593, БИК 044525593, место нахождения: 107078, г. </w:t>
      </w:r>
      <w:r w:rsidR="00553408" w:rsidRPr="00273BEE">
        <w:rPr>
          <w:sz w:val="22"/>
          <w:szCs w:val="22"/>
        </w:rPr>
        <w:t>Москва, ул. Каланчевская, д. 27</w:t>
      </w:r>
      <w:r w:rsidRPr="00273BEE">
        <w:rPr>
          <w:sz w:val="22"/>
          <w:szCs w:val="22"/>
        </w:rPr>
        <w:t xml:space="preserve"> </w:t>
      </w:r>
      <w:r w:rsidRPr="00273BEE">
        <w:rPr>
          <w:b/>
          <w:bCs/>
          <w:sz w:val="22"/>
          <w:szCs w:val="22"/>
          <w:u w:val="single"/>
        </w:rPr>
        <w:t>или</w:t>
      </w:r>
      <w:r w:rsidRPr="00273BEE">
        <w:rPr>
          <w:b/>
          <w:bCs/>
          <w:sz w:val="22"/>
          <w:szCs w:val="22"/>
        </w:rPr>
        <w:t> </w:t>
      </w:r>
      <w:r w:rsidR="00553408" w:rsidRPr="00273BEE">
        <w:rPr>
          <w:b/>
          <w:sz w:val="22"/>
          <w:szCs w:val="22"/>
        </w:rPr>
        <w:t>ф-л</w:t>
      </w:r>
      <w:r w:rsidRPr="00273BEE">
        <w:rPr>
          <w:b/>
          <w:sz w:val="22"/>
          <w:szCs w:val="22"/>
        </w:rPr>
        <w:t xml:space="preserve"> ПАО «Банк «Санкт-Петербург»</w:t>
      </w:r>
      <w:r w:rsidRPr="00273BEE">
        <w:rPr>
          <w:sz w:val="22"/>
          <w:szCs w:val="22"/>
        </w:rPr>
        <w:t xml:space="preserve"> в г. Москве ПАО </w:t>
      </w:r>
      <w:r w:rsidRPr="00492874">
        <w:rPr>
          <w:sz w:val="22"/>
          <w:szCs w:val="22"/>
        </w:rPr>
        <w:t>«Банк «Санкт-Петербург</w:t>
      </w:r>
      <w:r w:rsidRPr="00553408">
        <w:rPr>
          <w:sz w:val="22"/>
          <w:szCs w:val="22"/>
        </w:rPr>
        <w:t>»</w:t>
      </w:r>
      <w:r w:rsidRPr="00553408">
        <w:rPr>
          <w:bCs/>
          <w:sz w:val="22"/>
          <w:szCs w:val="22"/>
        </w:rPr>
        <w:t xml:space="preserve">, </w:t>
      </w:r>
      <w:r w:rsidRPr="00492874">
        <w:rPr>
          <w:sz w:val="22"/>
          <w:szCs w:val="22"/>
        </w:rPr>
        <w:t>кор. счет № 30101810045250000142, БИК 044525142, место нахождения: 119017, г. Москва, у</w:t>
      </w:r>
      <w:r w:rsidR="00553408">
        <w:rPr>
          <w:sz w:val="22"/>
          <w:szCs w:val="22"/>
        </w:rPr>
        <w:t xml:space="preserve">л. Большая Ордынка, д.40, стр.2, </w:t>
      </w:r>
      <w:r w:rsidR="00553408" w:rsidRPr="00492874">
        <w:rPr>
          <w:b/>
          <w:bCs/>
          <w:sz w:val="22"/>
          <w:szCs w:val="22"/>
          <w:u w:val="single"/>
        </w:rPr>
        <w:t>или</w:t>
      </w:r>
      <w:r w:rsidR="00553408" w:rsidRPr="00492874">
        <w:rPr>
          <w:sz w:val="22"/>
          <w:szCs w:val="22"/>
        </w:rPr>
        <w:t xml:space="preserve"> </w:t>
      </w:r>
      <w:r w:rsidR="00553408" w:rsidRPr="00492874">
        <w:rPr>
          <w:b/>
          <w:bCs/>
          <w:sz w:val="22"/>
          <w:szCs w:val="22"/>
        </w:rPr>
        <w:t>ПАО</w:t>
      </w:r>
      <w:r w:rsidR="00BC1628" w:rsidRPr="00553408">
        <w:rPr>
          <w:b/>
          <w:sz w:val="22"/>
          <w:szCs w:val="22"/>
        </w:rPr>
        <w:t xml:space="preserve"> «Сбербанк России»;</w:t>
      </w:r>
    </w:p>
    <w:p w14:paraId="10BF03BA" w14:textId="4028AD9B" w:rsidR="00474C18" w:rsidRPr="00492874" w:rsidRDefault="00474C18" w:rsidP="00492874">
      <w:pPr>
        <w:ind w:left="142" w:right="245" w:firstLine="425"/>
        <w:jc w:val="both"/>
        <w:rPr>
          <w:sz w:val="22"/>
        </w:rPr>
      </w:pPr>
      <w:r w:rsidRPr="00492874">
        <w:rPr>
          <w:sz w:val="22"/>
          <w:szCs w:val="22"/>
        </w:rPr>
        <w:lastRenderedPageBreak/>
        <w:t xml:space="preserve">- Получатель денежных средств по аккредитиву (Получатель) – </w:t>
      </w:r>
      <w:r w:rsidRPr="00492874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92874">
        <w:rPr>
          <w:sz w:val="22"/>
        </w:rPr>
        <w:t xml:space="preserve"> </w:t>
      </w:r>
    </w:p>
    <w:p w14:paraId="0AFEBA3C" w14:textId="32FCE518" w:rsidR="00474C18" w:rsidRPr="00492874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 xml:space="preserve">- Банк Получателя – </w:t>
      </w:r>
      <w:r w:rsidR="00D43B70" w:rsidRPr="00492874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3671A4CF" w14:textId="4CA3AD76" w:rsidR="00CC18BD" w:rsidRPr="00492874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>-</w:t>
      </w:r>
      <w:r w:rsidR="00CC18BD" w:rsidRPr="00492874">
        <w:rPr>
          <w:sz w:val="22"/>
          <w:szCs w:val="22"/>
        </w:rPr>
        <w:t xml:space="preserve"> Условием исполнения аккредитива </w:t>
      </w:r>
      <w:r w:rsidRPr="00492874">
        <w:rPr>
          <w:sz w:val="22"/>
          <w:szCs w:val="22"/>
        </w:rPr>
        <w:t>для</w:t>
      </w:r>
      <w:r w:rsidR="00492874" w:rsidRPr="00492874">
        <w:rPr>
          <w:sz w:val="22"/>
          <w:szCs w:val="22"/>
        </w:rPr>
        <w:t>:</w:t>
      </w:r>
      <w:r w:rsidRPr="00492874">
        <w:rPr>
          <w:sz w:val="22"/>
          <w:szCs w:val="22"/>
        </w:rPr>
        <w:t xml:space="preserve"> </w:t>
      </w:r>
      <w:r w:rsidRPr="00492874">
        <w:rPr>
          <w:b/>
          <w:sz w:val="22"/>
          <w:szCs w:val="22"/>
        </w:rPr>
        <w:t>АО «АЛЬФА-БАНК»</w:t>
      </w:r>
      <w:r w:rsidR="002306BB">
        <w:rPr>
          <w:b/>
          <w:sz w:val="22"/>
          <w:szCs w:val="22"/>
        </w:rPr>
        <w:t>/</w:t>
      </w:r>
      <w:r w:rsidR="00553408">
        <w:rPr>
          <w:b/>
          <w:sz w:val="22"/>
          <w:szCs w:val="22"/>
        </w:rPr>
        <w:t xml:space="preserve"> ф-л</w:t>
      </w:r>
      <w:r w:rsidR="00E83D7F" w:rsidRPr="00492874">
        <w:rPr>
          <w:b/>
          <w:sz w:val="22"/>
          <w:szCs w:val="22"/>
        </w:rPr>
        <w:t xml:space="preserve"> ПАО «Банк «Санкт-Петербург» в г. Москве ПАО «Банк «Санкт-Петербург»</w:t>
      </w:r>
      <w:r w:rsidR="002306BB">
        <w:rPr>
          <w:b/>
          <w:sz w:val="22"/>
          <w:szCs w:val="22"/>
        </w:rPr>
        <w:t>/</w:t>
      </w:r>
      <w:r w:rsidR="00CC18BD" w:rsidRPr="00492874">
        <w:rPr>
          <w:b/>
          <w:sz w:val="22"/>
          <w:szCs w:val="22"/>
        </w:rPr>
        <w:t xml:space="preserve"> ПАО «Сбербанк России» </w:t>
      </w:r>
      <w:r w:rsidR="00CC18BD" w:rsidRPr="00492874">
        <w:rPr>
          <w:sz w:val="22"/>
          <w:szCs w:val="22"/>
        </w:rPr>
        <w:t>является предоставление Застройщиком в Исполняющий банк:</w:t>
      </w:r>
    </w:p>
    <w:p w14:paraId="7CCBD1F8" w14:textId="77777777" w:rsidR="005F38A5" w:rsidRPr="00492874" w:rsidRDefault="005F38A5" w:rsidP="00492874">
      <w:pPr>
        <w:shd w:val="clear" w:color="auto" w:fill="FFFFFF"/>
        <w:autoSpaceDE w:val="0"/>
        <w:autoSpaceDN w:val="0"/>
        <w:ind w:left="142" w:right="245" w:firstLine="425"/>
        <w:jc w:val="both"/>
        <w:rPr>
          <w:rFonts w:ascii="Calibri" w:hAnsi="Calibri"/>
          <w:sz w:val="22"/>
          <w:szCs w:val="22"/>
        </w:rPr>
      </w:pPr>
      <w:r w:rsidRPr="00492874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24799A3" w14:textId="32431B45" w:rsidR="00474C18" w:rsidRPr="00273BEE" w:rsidRDefault="005F38A5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 xml:space="preserve">- выписки из Единого государственного реестра недвижимости о зарегистрированном договоре участия в долевом </w:t>
      </w:r>
      <w:r w:rsidRPr="00273BEE">
        <w:rPr>
          <w:sz w:val="22"/>
          <w:szCs w:val="22"/>
        </w:rPr>
        <w:t>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4B15F1" w:rsidRPr="00273BEE">
        <w:rPr>
          <w:sz w:val="22"/>
          <w:szCs w:val="22"/>
        </w:rPr>
        <w:t>.</w:t>
      </w:r>
    </w:p>
    <w:p w14:paraId="6A999BC8" w14:textId="7EE4929C" w:rsidR="00474C18" w:rsidRPr="00273BEE" w:rsidRDefault="00CC18BD" w:rsidP="00492874">
      <w:pPr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- Не позднее 2 (Двух</w:t>
      </w:r>
      <w:r w:rsidR="00474C18" w:rsidRPr="00273BEE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273BEE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="00474C18" w:rsidRPr="00273BEE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7777777" w:rsidR="00474C18" w:rsidRPr="00273BEE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273BEE" w:rsidRDefault="00474C18" w:rsidP="00492874">
      <w:pPr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napToGrid w:val="0"/>
          <w:color w:val="000000"/>
          <w:sz w:val="22"/>
          <w:szCs w:val="22"/>
        </w:rPr>
      </w:pPr>
      <w:r w:rsidRPr="00273BEE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2A4D1DE" w14:textId="77777777" w:rsidR="00CC18BD" w:rsidRPr="00273BEE" w:rsidRDefault="00CC18BD" w:rsidP="001F2EDA">
      <w:pPr>
        <w:shd w:val="clear" w:color="auto" w:fill="FFFFFF"/>
        <w:tabs>
          <w:tab w:val="left" w:pos="9781"/>
        </w:tabs>
        <w:ind w:left="142" w:right="245" w:firstLine="425"/>
        <w:jc w:val="both"/>
        <w:rPr>
          <w:b/>
          <w:snapToGrid w:val="0"/>
          <w:color w:val="FF0000"/>
          <w:sz w:val="22"/>
          <w:szCs w:val="22"/>
        </w:rPr>
      </w:pPr>
      <w:r w:rsidRPr="00273BEE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273BEE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813E7C0" w14:textId="77777777" w:rsidR="00CC18BD" w:rsidRPr="00273BEE" w:rsidRDefault="00CC18BD" w:rsidP="001F2EDA">
      <w:pPr>
        <w:shd w:val="clear" w:color="auto" w:fill="FFFFFF"/>
        <w:tabs>
          <w:tab w:val="left" w:pos="9781"/>
        </w:tabs>
        <w:ind w:left="142" w:right="245" w:firstLine="425"/>
        <w:jc w:val="both"/>
        <w:rPr>
          <w:sz w:val="22"/>
          <w:szCs w:val="22"/>
        </w:rPr>
      </w:pPr>
      <w:r w:rsidRPr="00273BEE">
        <w:rPr>
          <w:bCs/>
          <w:sz w:val="22"/>
          <w:szCs w:val="22"/>
        </w:rPr>
        <w:t xml:space="preserve">Оставшуюся часть Доли участия </w:t>
      </w:r>
      <w:r w:rsidRPr="00273BEE">
        <w:rPr>
          <w:bCs/>
          <w:snapToGrid w:val="0"/>
          <w:color w:val="000000"/>
          <w:sz w:val="22"/>
          <w:szCs w:val="22"/>
        </w:rPr>
        <w:t>Участник долевого строительства перечисляет на счет эскроу в сроки, предусмотренные п. 4.2 Договора</w:t>
      </w:r>
      <w:r w:rsidRPr="00273BEE">
        <w:rPr>
          <w:sz w:val="22"/>
          <w:szCs w:val="22"/>
        </w:rPr>
        <w:t>.</w:t>
      </w:r>
    </w:p>
    <w:p w14:paraId="6207505F" w14:textId="77777777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4.2.1. Уполномоченным банком для открытия счета эскроу в целях уплаты Доли участия является:</w:t>
      </w:r>
    </w:p>
    <w:p w14:paraId="4DA33244" w14:textId="2BBD2200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273BEE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273BEE">
        <w:rPr>
          <w:sz w:val="22"/>
          <w:szCs w:val="22"/>
        </w:rPr>
        <w:t>;</w:t>
      </w:r>
    </w:p>
    <w:p w14:paraId="08CC27CF" w14:textId="478D2281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 xml:space="preserve">- местонахождение и адрес: </w:t>
      </w:r>
      <w:r w:rsidR="00795541" w:rsidRPr="00273BEE">
        <w:rPr>
          <w:color w:val="212121"/>
          <w:sz w:val="22"/>
          <w:szCs w:val="22"/>
        </w:rPr>
        <w:t>г. Москва; адрес: 117997, г. Москва, ул. Вавилова, д. 19</w:t>
      </w:r>
      <w:r w:rsidRPr="00273BEE">
        <w:rPr>
          <w:sz w:val="22"/>
          <w:szCs w:val="22"/>
        </w:rPr>
        <w:t>;</w:t>
      </w:r>
    </w:p>
    <w:p w14:paraId="1B1FE028" w14:textId="5063DDF5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 xml:space="preserve">- адрес электронной почты: </w:t>
      </w:r>
      <w:hyperlink r:id="rId9" w:history="1">
        <w:r w:rsidR="00795541" w:rsidRPr="00273BEE">
          <w:rPr>
            <w:rStyle w:val="ae"/>
            <w:sz w:val="22"/>
            <w:szCs w:val="22"/>
          </w:rPr>
          <w:t>Escrow_Sberbank@sberbank.ru</w:t>
        </w:r>
      </w:hyperlink>
      <w:r w:rsidRPr="00273BEE">
        <w:rPr>
          <w:rStyle w:val="ae"/>
          <w:sz w:val="22"/>
          <w:szCs w:val="22"/>
        </w:rPr>
        <w:t>;</w:t>
      </w:r>
    </w:p>
    <w:p w14:paraId="30E71B99" w14:textId="6BCE02DB" w:rsidR="00474C18" w:rsidRPr="00273BE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 xml:space="preserve">- номер телефона: </w:t>
      </w:r>
      <w:r w:rsidR="007C563E" w:rsidRPr="00273BEE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273BEE">
        <w:rPr>
          <w:sz w:val="22"/>
          <w:szCs w:val="22"/>
        </w:rPr>
        <w:t>.</w:t>
      </w:r>
    </w:p>
    <w:p w14:paraId="2D1A97D9" w14:textId="6E64DD4E" w:rsidR="00474C18" w:rsidRPr="007C563E" w:rsidRDefault="004A305A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</w:t>
      </w:r>
      <w:r w:rsidRPr="007C563E">
        <w:rPr>
          <w:sz w:val="22"/>
          <w:szCs w:val="22"/>
        </w:rPr>
        <w:t>а квартала ввода в эксплуатацию, указанного в проектной декларации</w:t>
      </w:r>
      <w:r w:rsidR="00474C18" w:rsidRPr="007C563E">
        <w:rPr>
          <w:sz w:val="22"/>
          <w:szCs w:val="22"/>
        </w:rPr>
        <w:t>.</w:t>
      </w:r>
    </w:p>
    <w:p w14:paraId="70401C72" w14:textId="334FC0BC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i/>
          <w:sz w:val="22"/>
          <w:szCs w:val="22"/>
        </w:rPr>
      </w:pPr>
      <w:r w:rsidRPr="007C563E">
        <w:rPr>
          <w:b/>
          <w:sz w:val="22"/>
          <w:szCs w:val="22"/>
        </w:rPr>
        <w:t>4.3.</w:t>
      </w:r>
      <w:r w:rsidRPr="007C563E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стороны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стороны производят дополнительные расчеты в следующем порядке: </w:t>
      </w:r>
    </w:p>
    <w:p w14:paraId="66903F97" w14:textId="5D683F34" w:rsidR="00474C18" w:rsidRPr="0016721D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 xml:space="preserve">обязан осуществить доплату суммы в размере разницы между окончательной суммой Доли участия, определенной в соответствии с п. 4.3 </w:t>
      </w:r>
      <w:r w:rsidRPr="0016721D">
        <w:rPr>
          <w:sz w:val="22"/>
          <w:szCs w:val="22"/>
        </w:rPr>
        <w:lastRenderedPageBreak/>
        <w:t>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0F2EDAAE" w:rsidR="00D85CFC" w:rsidRPr="00091BF0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77A6CBD5" w14:textId="77777777" w:rsidR="00684DCE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Pr="00DC3D6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4E6ACFA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3086E3BD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41DB993C" w:rsidR="00056D81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424FFC6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5.5.</w:t>
      </w:r>
      <w:r w:rsidR="00241E9C" w:rsidRPr="00DC3D68">
        <w:rPr>
          <w:sz w:val="22"/>
          <w:szCs w:val="22"/>
        </w:rPr>
        <w:t xml:space="preserve"> </w:t>
      </w:r>
      <w:r w:rsidR="00EF79B7" w:rsidRPr="00DC3D68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</w:t>
      </w:r>
      <w:r w:rsidR="00EF79B7">
        <w:rPr>
          <w:sz w:val="22"/>
        </w:rPr>
        <w:t xml:space="preserve">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</w:t>
      </w:r>
      <w:r w:rsidR="00EF79B7">
        <w:rPr>
          <w:sz w:val="22"/>
        </w:rPr>
        <w:lastRenderedPageBreak/>
        <w:t>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492874">
      <w:pPr>
        <w:tabs>
          <w:tab w:val="left" w:pos="993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58904089" w:rsidR="007E4AE9" w:rsidRPr="00091BF0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091BF0">
        <w:rPr>
          <w:sz w:val="22"/>
          <w:szCs w:val="22"/>
        </w:rPr>
        <w:t>п.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0B4ABD">
        <w:rPr>
          <w:b/>
          <w:color w:val="000000"/>
          <w:sz w:val="22"/>
          <w:szCs w:val="22"/>
        </w:rPr>
        <w:t>ХХХ</w:t>
      </w:r>
    </w:p>
    <w:p w14:paraId="3C9A2FD5" w14:textId="09920DCD" w:rsidR="0045328F" w:rsidRPr="00091BF0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198F7712" w14:textId="13D5F6F3" w:rsidR="0045328F" w:rsidRPr="00823F65" w:rsidRDefault="0045328F" w:rsidP="000B4ABD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6.3.</w:t>
      </w:r>
      <w:r w:rsidRPr="00091BF0">
        <w:rPr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</w:t>
      </w:r>
      <w:r w:rsidRPr="00091E5B">
        <w:rPr>
          <w:sz w:val="22"/>
          <w:szCs w:val="22"/>
        </w:rPr>
        <w:t xml:space="preserve"> строительства лично под расписку.</w:t>
      </w:r>
      <w:r w:rsidR="00207BA8" w:rsidRPr="00091E5B">
        <w:rPr>
          <w:sz w:val="22"/>
          <w:szCs w:val="22"/>
        </w:rPr>
        <w:t xml:space="preserve"> </w:t>
      </w:r>
      <w:r w:rsidR="00207BA8" w:rsidRPr="00F82608">
        <w:rPr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</w:t>
      </w:r>
      <w:r w:rsidR="00207BA8" w:rsidRPr="00823F65">
        <w:rPr>
          <w:sz w:val="22"/>
          <w:szCs w:val="22"/>
        </w:rPr>
        <w:t xml:space="preserve">обстоятельствах посредством </w:t>
      </w:r>
      <w:r w:rsidR="00207BA8" w:rsidRPr="00823F65">
        <w:rPr>
          <w:sz w:val="22"/>
          <w:szCs w:val="22"/>
          <w:lang w:val="en-US"/>
        </w:rPr>
        <w:t>sms</w:t>
      </w:r>
      <w:r w:rsidR="00207BA8" w:rsidRPr="00823F65">
        <w:rPr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0B4ABD">
        <w:rPr>
          <w:sz w:val="22"/>
          <w:szCs w:val="22"/>
          <w:u w:val="single"/>
        </w:rPr>
        <w:t>lsr.ru</w:t>
      </w:r>
    </w:p>
    <w:p w14:paraId="2FD7B480" w14:textId="77777777" w:rsidR="002F69DA" w:rsidRPr="00091E5B" w:rsidRDefault="002F69DA" w:rsidP="00492874">
      <w:pPr>
        <w:ind w:left="142" w:right="245" w:firstLine="425"/>
        <w:jc w:val="both"/>
        <w:rPr>
          <w:sz w:val="22"/>
          <w:szCs w:val="22"/>
        </w:rPr>
      </w:pPr>
      <w:r w:rsidRPr="00823F65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</w:t>
      </w:r>
      <w:r w:rsidRPr="00091E5B">
        <w:rPr>
          <w:sz w:val="22"/>
          <w:szCs w:val="22"/>
        </w:rPr>
        <w:t xml:space="preserve">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174E4C0" w:rsidR="0045328F" w:rsidRPr="00DC3D68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2B1FF" w14:textId="368C9539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DC3D6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63ADF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A035289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4C8235E0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3A599FA0" w:rsidR="0045328F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1D93AF59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7597EA71" w:rsidR="0045328F" w:rsidRPr="00091E5B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E83D7F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03DA0567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сторонами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F5ED71E" w14:textId="7FA38A47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>. Ответственность сторон</w:t>
      </w:r>
    </w:p>
    <w:p w14:paraId="346F78FC" w14:textId="6D29694C" w:rsidR="009457B9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492874">
      <w:pPr>
        <w:pStyle w:val="a3"/>
        <w:tabs>
          <w:tab w:val="num" w:pos="0"/>
          <w:tab w:val="num" w:pos="567"/>
        </w:tabs>
        <w:ind w:left="142" w:right="245" w:firstLine="425"/>
        <w:rPr>
          <w:sz w:val="22"/>
          <w:szCs w:val="22"/>
          <w:lang w:val="ru-RU"/>
        </w:rPr>
      </w:pPr>
    </w:p>
    <w:p w14:paraId="34FAF22C" w14:textId="68CD95C5" w:rsidR="0045328F" w:rsidRPr="00DC3D68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263ADF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53724AED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02250381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63ADF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(шест</w:t>
      </w:r>
      <w:r w:rsidR="00D93945" w:rsidRPr="00DC3D68">
        <w:rPr>
          <w:sz w:val="22"/>
          <w:szCs w:val="22"/>
        </w:rPr>
        <w:t>ь</w:t>
      </w:r>
      <w:r w:rsidRPr="00DC3D6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492874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152B19E2" w:rsidR="00B042EC" w:rsidRPr="00091BF0" w:rsidRDefault="0013239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263ADF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BF0" w:rsidRDefault="00B042EC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285AF038" w14:textId="77777777" w:rsidR="00273BEE" w:rsidRDefault="00132397" w:rsidP="00273BEE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>
        <w:rPr>
          <w:iCs/>
          <w:sz w:val="22"/>
          <w:szCs w:val="22"/>
          <w:lang w:val="en-US"/>
        </w:rPr>
        <w:t>N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252A89" w:rsidRPr="00091BF0">
        <w:rPr>
          <w:iCs/>
          <w:sz w:val="22"/>
          <w:szCs w:val="22"/>
          <w:lang w:val="en-US"/>
        </w:rPr>
        <w:t>sms</w:t>
      </w:r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273BEE">
        <w:t>ХХХ</w:t>
      </w:r>
      <w:r w:rsidR="00273BEE" w:rsidRPr="00091BF0">
        <w:rPr>
          <w:iCs/>
          <w:sz w:val="22"/>
          <w:szCs w:val="22"/>
        </w:rPr>
        <w:t xml:space="preserve"> </w:t>
      </w:r>
    </w:p>
    <w:p w14:paraId="0F698DF5" w14:textId="43BE6531" w:rsidR="00810A52" w:rsidRPr="00091BF0" w:rsidRDefault="0000306D" w:rsidP="00273BEE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r w:rsidR="008D5AE9" w:rsidRPr="00091BF0">
        <w:rPr>
          <w:iCs/>
          <w:sz w:val="22"/>
          <w:szCs w:val="22"/>
        </w:rPr>
        <w:t>sms-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0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iCs/>
          <w:sz w:val="22"/>
          <w:szCs w:val="22"/>
        </w:rPr>
        <w:t>1</w:t>
      </w:r>
      <w:r w:rsidR="00132397">
        <w:rPr>
          <w:b/>
          <w:iCs/>
          <w:sz w:val="22"/>
          <w:szCs w:val="22"/>
        </w:rPr>
        <w:t>1</w:t>
      </w:r>
      <w:r w:rsidRPr="00091BF0">
        <w:rPr>
          <w:b/>
          <w:iCs/>
          <w:sz w:val="22"/>
          <w:szCs w:val="22"/>
        </w:rPr>
        <w:t>.5.</w:t>
      </w:r>
      <w:r w:rsidRPr="00091BF0">
        <w:rPr>
          <w:iCs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1BF0">
        <w:rPr>
          <w:sz w:val="22"/>
          <w:szCs w:val="22"/>
        </w:rPr>
        <w:t>Объекта долевого строительства</w:t>
      </w:r>
      <w:r w:rsidRPr="00091BF0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</w:t>
      </w:r>
      <w:r w:rsidRPr="00091BF0">
        <w:rPr>
          <w:sz w:val="22"/>
          <w:szCs w:val="22"/>
        </w:rPr>
        <w:lastRenderedPageBreak/>
        <w:t>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>
        <w:rPr>
          <w:sz w:val="22"/>
          <w:szCs w:val="22"/>
        </w:rPr>
        <w:t xml:space="preserve">щений автостоянки (при наличии), </w:t>
      </w:r>
      <w:r w:rsidRPr="00091BF0">
        <w:rPr>
          <w:sz w:val="22"/>
          <w:szCs w:val="22"/>
        </w:rPr>
        <w:t xml:space="preserve">количества </w:t>
      </w:r>
      <w:r w:rsidR="00132397">
        <w:rPr>
          <w:sz w:val="22"/>
          <w:szCs w:val="22"/>
        </w:rPr>
        <w:t xml:space="preserve">и расположения </w:t>
      </w:r>
      <w:r w:rsidRPr="00091BF0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1BF0">
        <w:rPr>
          <w:sz w:val="22"/>
          <w:szCs w:val="22"/>
        </w:rPr>
        <w:t>я</w:t>
      </w:r>
      <w:r w:rsidRPr="00091BF0">
        <w:rPr>
          <w:sz w:val="22"/>
          <w:szCs w:val="22"/>
        </w:rPr>
        <w:t xml:space="preserve">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>
        <w:rPr>
          <w:sz w:val="22"/>
          <w:szCs w:val="22"/>
        </w:rPr>
        <w:t xml:space="preserve"> </w:t>
      </w:r>
      <w:r w:rsidR="00132397" w:rsidRPr="00367026">
        <w:rPr>
          <w:sz w:val="22"/>
          <w:szCs w:val="22"/>
        </w:rPr>
        <w:t>и их расположения на территории Земельного участка</w:t>
      </w:r>
      <w:r w:rsidR="00132397">
        <w:rPr>
          <w:sz w:val="22"/>
          <w:szCs w:val="22"/>
        </w:rPr>
        <w:t>.</w:t>
      </w:r>
    </w:p>
    <w:p w14:paraId="1F101174" w14:textId="7B742DD7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091BF0">
        <w:rPr>
          <w:sz w:val="22"/>
          <w:szCs w:val="22"/>
        </w:rPr>
        <w:t xml:space="preserve">Объекта долевого строительства </w:t>
      </w:r>
      <w:r w:rsidRPr="00091BF0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1BF0">
        <w:rPr>
          <w:sz w:val="22"/>
          <w:szCs w:val="22"/>
        </w:rPr>
        <w:t xml:space="preserve"> и не требующими изменения Договора</w:t>
      </w:r>
      <w:r w:rsidRPr="00091BF0">
        <w:rPr>
          <w:sz w:val="22"/>
          <w:szCs w:val="22"/>
        </w:rPr>
        <w:t>.</w:t>
      </w:r>
    </w:p>
    <w:p w14:paraId="467A5439" w14:textId="35565789" w:rsidR="00F86C89" w:rsidRPr="00091BF0" w:rsidRDefault="00F86C89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.6.</w:t>
      </w:r>
      <w:r w:rsidRPr="00091BF0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>ома, в том числе объектов социальной инфраструктуры, магистральных инженерных сетей и сооружений и т.д., предусмотренных утвержденным проектом пл</w:t>
      </w:r>
      <w:r w:rsidR="00132397">
        <w:rPr>
          <w:sz w:val="22"/>
          <w:szCs w:val="22"/>
        </w:rPr>
        <w:t>анировки территории микрорайона</w:t>
      </w:r>
      <w:r w:rsidRPr="00091BF0">
        <w:rPr>
          <w:sz w:val="22"/>
          <w:szCs w:val="22"/>
        </w:rPr>
        <w:t xml:space="preserve"> в </w:t>
      </w:r>
      <w:r w:rsidR="00056D81" w:rsidRPr="00091BF0">
        <w:rPr>
          <w:sz w:val="22"/>
          <w:szCs w:val="22"/>
        </w:rPr>
        <w:t xml:space="preserve">муниципальную или государственную </w:t>
      </w:r>
      <w:r w:rsidRPr="00091BF0">
        <w:rPr>
          <w:sz w:val="22"/>
          <w:szCs w:val="22"/>
        </w:rPr>
        <w:t>собственность.</w:t>
      </w:r>
      <w:r w:rsidR="00713280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Участник уведомлен о том, что в районе расположения</w:t>
      </w:r>
      <w:r w:rsidR="006D1F44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056D81" w:rsidRPr="00091BF0">
        <w:rPr>
          <w:sz w:val="22"/>
          <w:szCs w:val="22"/>
        </w:rPr>
        <w:t xml:space="preserve">а также в непосредственной близости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1BF0">
        <w:rPr>
          <w:sz w:val="22"/>
          <w:szCs w:val="22"/>
        </w:rPr>
        <w:t>Объект</w:t>
      </w:r>
      <w:r w:rsidR="00056D81" w:rsidRPr="00091BF0">
        <w:rPr>
          <w:sz w:val="22"/>
          <w:szCs w:val="22"/>
        </w:rPr>
        <w:t>а долевого строительства</w:t>
      </w:r>
      <w:r w:rsidRPr="00091BF0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10135599" w:rsidR="00B042EC" w:rsidRPr="004D0D87" w:rsidRDefault="00B042EC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2FAD4109" w:rsidR="000C275D" w:rsidRDefault="00132397" w:rsidP="00492874">
      <w:pPr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492874">
        <w:rPr>
          <w:sz w:val="22"/>
          <w:szCs w:val="22"/>
        </w:rPr>
        <w:t xml:space="preserve"> (если применимо)</w:t>
      </w:r>
      <w:r w:rsidR="000C275D" w:rsidRPr="004D0D87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492874">
      <w:pPr>
        <w:ind w:left="142" w:right="245" w:firstLine="425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7EC9D122" w:rsidR="0045328F" w:rsidRPr="00091E5B" w:rsidRDefault="00DF517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>ом, стороны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387A1097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 xml:space="preserve">) письменно извещать </w:t>
      </w:r>
      <w:r w:rsidR="0045328F" w:rsidRPr="00091E5B">
        <w:rPr>
          <w:sz w:val="22"/>
          <w:szCs w:val="22"/>
        </w:rPr>
        <w:lastRenderedPageBreak/>
        <w:t>друг друга.</w:t>
      </w:r>
    </w:p>
    <w:p w14:paraId="40BDF42A" w14:textId="1DAE444A" w:rsidR="0045328F" w:rsidRPr="00273BEE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</w:t>
      </w:r>
      <w:r w:rsidR="0045328F" w:rsidRPr="00273BEE">
        <w:rPr>
          <w:sz w:val="22"/>
          <w:szCs w:val="22"/>
        </w:rPr>
        <w:t xml:space="preserve">являются неотъемлемой частью </w:t>
      </w:r>
      <w:r w:rsidR="000B741B" w:rsidRPr="00273BEE">
        <w:rPr>
          <w:sz w:val="22"/>
          <w:szCs w:val="22"/>
        </w:rPr>
        <w:t>Договор</w:t>
      </w:r>
      <w:r w:rsidR="0045328F" w:rsidRPr="00273BEE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273BEE">
        <w:rPr>
          <w:sz w:val="22"/>
          <w:szCs w:val="22"/>
        </w:rPr>
        <w:t>,</w:t>
      </w:r>
      <w:r w:rsidR="0045328F" w:rsidRPr="00273BEE">
        <w:rPr>
          <w:sz w:val="22"/>
          <w:szCs w:val="22"/>
        </w:rPr>
        <w:t xml:space="preserve"> согласно Закону.</w:t>
      </w:r>
    </w:p>
    <w:p w14:paraId="524CB7DD" w14:textId="71B14254" w:rsidR="0045328F" w:rsidRPr="00273BEE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73BEE">
        <w:rPr>
          <w:b/>
          <w:sz w:val="22"/>
          <w:szCs w:val="22"/>
        </w:rPr>
        <w:t>12</w:t>
      </w:r>
      <w:r w:rsidR="0045328F" w:rsidRPr="00273BEE">
        <w:rPr>
          <w:b/>
          <w:sz w:val="22"/>
          <w:szCs w:val="22"/>
        </w:rPr>
        <w:t xml:space="preserve">.4. </w:t>
      </w:r>
      <w:r w:rsidR="0045328F" w:rsidRPr="00273BEE">
        <w:rPr>
          <w:sz w:val="22"/>
          <w:szCs w:val="22"/>
        </w:rPr>
        <w:t xml:space="preserve">Условия </w:t>
      </w:r>
      <w:r w:rsidR="000B741B" w:rsidRPr="00273BEE">
        <w:rPr>
          <w:sz w:val="22"/>
          <w:szCs w:val="22"/>
        </w:rPr>
        <w:t>Договор</w:t>
      </w:r>
      <w:r w:rsidR="0045328F" w:rsidRPr="00273BEE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0D22353" w:rsidR="0045328F" w:rsidRPr="00273BEE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73BEE">
        <w:rPr>
          <w:b/>
          <w:sz w:val="22"/>
          <w:szCs w:val="22"/>
        </w:rPr>
        <w:t>12</w:t>
      </w:r>
      <w:r w:rsidR="0045328F" w:rsidRPr="00273BEE">
        <w:rPr>
          <w:b/>
          <w:sz w:val="22"/>
          <w:szCs w:val="22"/>
        </w:rPr>
        <w:t>.5.</w:t>
      </w:r>
      <w:r w:rsidR="0045328F" w:rsidRPr="00273BEE">
        <w:rPr>
          <w:sz w:val="22"/>
          <w:szCs w:val="22"/>
        </w:rPr>
        <w:t xml:space="preserve"> </w:t>
      </w:r>
      <w:r w:rsidRPr="00273BEE">
        <w:rPr>
          <w:sz w:val="22"/>
          <w:szCs w:val="22"/>
        </w:rPr>
        <w:t>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273BEE">
        <w:rPr>
          <w:sz w:val="22"/>
          <w:szCs w:val="22"/>
        </w:rPr>
        <w:t xml:space="preserve"> </w:t>
      </w:r>
    </w:p>
    <w:p w14:paraId="17F9C3A7" w14:textId="475C6E63" w:rsidR="0045328F" w:rsidRPr="00273BEE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273BEE">
        <w:rPr>
          <w:sz w:val="22"/>
          <w:szCs w:val="22"/>
        </w:rPr>
        <w:t xml:space="preserve">Уведомления Застройщику направляются по адресу: </w:t>
      </w:r>
      <w:r w:rsidR="00BE1EE3" w:rsidRPr="00273BEE">
        <w:rPr>
          <w:b/>
          <w:bCs/>
          <w:sz w:val="22"/>
          <w:szCs w:val="22"/>
        </w:rPr>
        <w:t xml:space="preserve">115280, г. Москва, ул. Автозаводская, д. 22, эт. 2, пом. </w:t>
      </w:r>
      <w:r w:rsidR="00BE1EE3" w:rsidRPr="00273BEE">
        <w:rPr>
          <w:b/>
          <w:bCs/>
          <w:sz w:val="22"/>
          <w:szCs w:val="22"/>
          <w:lang w:val="en-US"/>
        </w:rPr>
        <w:t>V</w:t>
      </w:r>
      <w:r w:rsidR="00BE1EE3" w:rsidRPr="00273BEE">
        <w:rPr>
          <w:b/>
          <w:bCs/>
          <w:sz w:val="22"/>
          <w:szCs w:val="22"/>
        </w:rPr>
        <w:t>, ком. 275.</w:t>
      </w:r>
    </w:p>
    <w:p w14:paraId="06EF3882" w14:textId="77777777" w:rsidR="00273BEE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73BEE">
        <w:rPr>
          <w:sz w:val="22"/>
          <w:szCs w:val="22"/>
        </w:rPr>
        <w:t>Уведомления Участнику</w:t>
      </w:r>
      <w:r w:rsidRPr="00091E5B">
        <w:rPr>
          <w:sz w:val="22"/>
          <w:szCs w:val="22"/>
        </w:rPr>
        <w:t xml:space="preserve"> долевого строит</w:t>
      </w:r>
      <w:r w:rsidR="005761ED" w:rsidRPr="00091E5B">
        <w:rPr>
          <w:sz w:val="22"/>
          <w:szCs w:val="22"/>
        </w:rPr>
        <w:t xml:space="preserve">ельства направляются </w:t>
      </w:r>
      <w:r w:rsidR="005761ED" w:rsidRPr="00ED77DC">
        <w:rPr>
          <w:sz w:val="22"/>
          <w:szCs w:val="22"/>
        </w:rPr>
        <w:t xml:space="preserve">по </w:t>
      </w:r>
      <w:r w:rsidR="00344555" w:rsidRPr="00ED77DC">
        <w:rPr>
          <w:sz w:val="22"/>
          <w:szCs w:val="22"/>
        </w:rPr>
        <w:t>адресу:</w:t>
      </w:r>
      <w:r w:rsidR="00344555" w:rsidRPr="00ED77DC">
        <w:rPr>
          <w:b/>
          <w:sz w:val="22"/>
          <w:szCs w:val="22"/>
        </w:rPr>
        <w:t xml:space="preserve"> </w:t>
      </w:r>
      <w:r w:rsidR="00344555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79285E" w:rsidRPr="00ED77DC">
        <w:rPr>
          <w:b/>
          <w:sz w:val="22"/>
          <w:szCs w:val="22"/>
        </w:rPr>
        <w:t xml:space="preserve"> </w:t>
      </w:r>
      <w:r w:rsidR="00273BEE">
        <w:t>ХХХ</w:t>
      </w:r>
      <w:r w:rsidR="00273BEE" w:rsidRPr="002237C0">
        <w:rPr>
          <w:sz w:val="22"/>
          <w:szCs w:val="22"/>
        </w:rPr>
        <w:t xml:space="preserve"> </w:t>
      </w:r>
    </w:p>
    <w:p w14:paraId="21EDB62E" w14:textId="225780DC" w:rsidR="0000306D" w:rsidRPr="00091BF0" w:rsidRDefault="002237C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>путем sms-информирования</w:t>
      </w:r>
      <w:r w:rsidRPr="002237C0">
        <w:rPr>
          <w:sz w:val="22"/>
          <w:szCs w:val="22"/>
        </w:rPr>
        <w:t>.</w:t>
      </w:r>
    </w:p>
    <w:p w14:paraId="1199D17B" w14:textId="77777777" w:rsidR="00DD19C9" w:rsidRPr="00DD19C9" w:rsidRDefault="00DD19C9" w:rsidP="00DD19C9">
      <w:pPr>
        <w:autoSpaceDE w:val="0"/>
        <w:autoSpaceDN w:val="0"/>
        <w:ind w:left="142" w:right="284" w:firstLine="425"/>
        <w:jc w:val="both"/>
        <w:rPr>
          <w:sz w:val="22"/>
          <w:szCs w:val="22"/>
        </w:rPr>
      </w:pPr>
      <w:r w:rsidRPr="00DD19C9">
        <w:rPr>
          <w:b/>
          <w:sz w:val="22"/>
          <w:szCs w:val="22"/>
        </w:rPr>
        <w:t>12.6.</w:t>
      </w:r>
      <w:r w:rsidRPr="00DD19C9">
        <w:rPr>
          <w:sz w:val="22"/>
          <w:szCs w:val="22"/>
        </w:rPr>
        <w:t xml:space="preserve"> 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55060E7C" w14:textId="77777777" w:rsidR="00DD19C9" w:rsidRPr="00DD19C9" w:rsidRDefault="00DD19C9" w:rsidP="00DD19C9">
      <w:pPr>
        <w:autoSpaceDE w:val="0"/>
        <w:autoSpaceDN w:val="0"/>
        <w:ind w:left="142" w:right="284" w:firstLine="425"/>
        <w:jc w:val="both"/>
        <w:rPr>
          <w:rFonts w:ascii="Calibri" w:hAnsi="Calibri"/>
          <w:sz w:val="22"/>
          <w:szCs w:val="22"/>
          <w:lang w:eastAsia="en-US"/>
        </w:rPr>
      </w:pPr>
      <w:r w:rsidRPr="00DD19C9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737E30A3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B17B8C">
        <w:rPr>
          <w:b/>
          <w:sz w:val="22"/>
          <w:szCs w:val="22"/>
        </w:rPr>
        <w:t>12</w:t>
      </w:r>
      <w:r w:rsidR="0045328F" w:rsidRPr="00B17B8C">
        <w:rPr>
          <w:b/>
          <w:sz w:val="22"/>
          <w:szCs w:val="22"/>
        </w:rPr>
        <w:t xml:space="preserve">.7. </w:t>
      </w:r>
      <w:r w:rsidR="0045328F" w:rsidRPr="00B17B8C">
        <w:rPr>
          <w:sz w:val="22"/>
          <w:szCs w:val="22"/>
        </w:rPr>
        <w:t xml:space="preserve">Неотъемлемой частью </w:t>
      </w:r>
      <w:r w:rsidR="000B741B" w:rsidRPr="00B17B8C">
        <w:rPr>
          <w:sz w:val="22"/>
          <w:szCs w:val="22"/>
        </w:rPr>
        <w:t>Договор</w:t>
      </w:r>
      <w:r w:rsidR="0045328F" w:rsidRPr="00B17B8C">
        <w:rPr>
          <w:sz w:val="22"/>
          <w:szCs w:val="22"/>
        </w:rPr>
        <w:t>а является:</w:t>
      </w:r>
    </w:p>
    <w:p w14:paraId="6A0F5829" w14:textId="39AAAFDC" w:rsidR="0045328F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</w:p>
    <w:p w14:paraId="69B60737" w14:textId="77777777" w:rsidR="00147316" w:rsidRPr="00091E5B" w:rsidRDefault="00147316" w:rsidP="00492874">
      <w:pPr>
        <w:widowControl w:val="0"/>
        <w:tabs>
          <w:tab w:val="left" w:pos="142"/>
        </w:tabs>
        <w:autoSpaceDE w:val="0"/>
        <w:autoSpaceDN w:val="0"/>
        <w:adjustRightInd w:val="0"/>
        <w:ind w:right="387"/>
        <w:jc w:val="center"/>
        <w:rPr>
          <w:b/>
          <w:sz w:val="22"/>
          <w:szCs w:val="22"/>
        </w:rPr>
      </w:pPr>
    </w:p>
    <w:p w14:paraId="073FBF85" w14:textId="77777777" w:rsidR="00816EB7" w:rsidRPr="00273BEE" w:rsidRDefault="00816EB7" w:rsidP="00E17EAF">
      <w:pPr>
        <w:widowControl w:val="0"/>
        <w:tabs>
          <w:tab w:val="left" w:pos="142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273BEE">
        <w:rPr>
          <w:b/>
          <w:bCs/>
          <w:sz w:val="22"/>
          <w:szCs w:val="22"/>
        </w:rPr>
        <w:t>Адреса, реквизиты и подписи сторон:</w:t>
      </w:r>
    </w:p>
    <w:p w14:paraId="2FD95EE5" w14:textId="77777777" w:rsidR="008F7722" w:rsidRPr="00273BEE" w:rsidRDefault="008F7722" w:rsidP="00E17EAF">
      <w:pPr>
        <w:ind w:left="142" w:right="245"/>
        <w:jc w:val="both"/>
        <w:rPr>
          <w:b/>
          <w:bCs/>
          <w:sz w:val="22"/>
          <w:szCs w:val="22"/>
        </w:rPr>
      </w:pPr>
    </w:p>
    <w:p w14:paraId="5D1DB644" w14:textId="77777777" w:rsidR="002107CC" w:rsidRPr="00273BEE" w:rsidRDefault="002107CC" w:rsidP="002107CC">
      <w:pPr>
        <w:ind w:left="142" w:right="245"/>
        <w:jc w:val="both"/>
        <w:rPr>
          <w:b/>
          <w:bCs/>
          <w:sz w:val="22"/>
          <w:szCs w:val="22"/>
        </w:rPr>
      </w:pPr>
      <w:r w:rsidRPr="00273BEE">
        <w:rPr>
          <w:b/>
          <w:bCs/>
          <w:sz w:val="22"/>
          <w:szCs w:val="22"/>
        </w:rPr>
        <w:t>Застройщик:</w:t>
      </w:r>
    </w:p>
    <w:p w14:paraId="57E62D56" w14:textId="347AECD9" w:rsidR="002107CC" w:rsidRPr="00273BEE" w:rsidRDefault="002107CC" w:rsidP="002107CC">
      <w:pPr>
        <w:shd w:val="clear" w:color="auto" w:fill="FFFFFF"/>
        <w:tabs>
          <w:tab w:val="left" w:pos="2964"/>
        </w:tabs>
        <w:ind w:left="142" w:right="245"/>
        <w:rPr>
          <w:rFonts w:eastAsia="Calibri"/>
          <w:b/>
          <w:bCs/>
          <w:sz w:val="22"/>
          <w:szCs w:val="22"/>
          <w:lang w:eastAsia="en-US"/>
        </w:rPr>
      </w:pPr>
      <w:r w:rsidRPr="00273BEE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103F2" w:rsidRPr="00273BEE">
        <w:rPr>
          <w:b/>
          <w:bCs/>
          <w:sz w:val="22"/>
          <w:szCs w:val="22"/>
        </w:rPr>
        <w:t>«</w:t>
      </w:r>
      <w:r w:rsidRPr="00273BEE">
        <w:rPr>
          <w:b/>
          <w:bCs/>
          <w:sz w:val="22"/>
          <w:szCs w:val="22"/>
        </w:rPr>
        <w:t xml:space="preserve">Специализированный застройщик «ЛСР. Лучи» </w:t>
      </w:r>
    </w:p>
    <w:p w14:paraId="346625E4" w14:textId="77777777" w:rsidR="002107CC" w:rsidRPr="00273BEE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sz w:val="22"/>
          <w:szCs w:val="22"/>
        </w:rPr>
      </w:pPr>
      <w:r w:rsidRPr="00273BEE">
        <w:rPr>
          <w:b/>
          <w:sz w:val="22"/>
          <w:szCs w:val="22"/>
        </w:rPr>
        <w:t xml:space="preserve">ИНН/КПП </w:t>
      </w:r>
      <w:r w:rsidRPr="00273BEE">
        <w:rPr>
          <w:sz w:val="22"/>
          <w:szCs w:val="22"/>
        </w:rPr>
        <w:t xml:space="preserve">9725020931/772501001 </w:t>
      </w:r>
    </w:p>
    <w:p w14:paraId="4DC87A03" w14:textId="77777777" w:rsidR="002107CC" w:rsidRPr="00273BEE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sz w:val="22"/>
          <w:szCs w:val="22"/>
        </w:rPr>
      </w:pPr>
      <w:r w:rsidRPr="00273BEE">
        <w:rPr>
          <w:b/>
          <w:sz w:val="22"/>
          <w:szCs w:val="22"/>
        </w:rPr>
        <w:t xml:space="preserve">Адрес: </w:t>
      </w:r>
      <w:r w:rsidRPr="00273BEE">
        <w:rPr>
          <w:bCs/>
          <w:sz w:val="22"/>
          <w:szCs w:val="22"/>
        </w:rPr>
        <w:t xml:space="preserve">115280, г. Москва, ул. Автозаводская, д. 22, эт. 2, пом. </w:t>
      </w:r>
      <w:r w:rsidRPr="00273BEE">
        <w:rPr>
          <w:bCs/>
          <w:sz w:val="22"/>
          <w:szCs w:val="22"/>
          <w:lang w:val="en-US"/>
        </w:rPr>
        <w:t>V</w:t>
      </w:r>
      <w:r w:rsidRPr="00273BEE">
        <w:rPr>
          <w:bCs/>
          <w:sz w:val="22"/>
          <w:szCs w:val="22"/>
        </w:rPr>
        <w:t>, ком. 275</w:t>
      </w:r>
    </w:p>
    <w:p w14:paraId="1EFDAB4B" w14:textId="77777777" w:rsidR="002107CC" w:rsidRPr="00273BEE" w:rsidRDefault="002107CC" w:rsidP="002107CC">
      <w:pPr>
        <w:ind w:left="142" w:right="245"/>
        <w:rPr>
          <w:b/>
          <w:sz w:val="22"/>
          <w:szCs w:val="22"/>
        </w:rPr>
      </w:pPr>
      <w:r w:rsidRPr="00273BEE">
        <w:rPr>
          <w:b/>
          <w:sz w:val="22"/>
          <w:szCs w:val="22"/>
        </w:rPr>
        <w:t xml:space="preserve">Банковские реквизиты: </w:t>
      </w:r>
    </w:p>
    <w:p w14:paraId="04A12CCC" w14:textId="77777777" w:rsidR="002107CC" w:rsidRPr="00273BEE" w:rsidRDefault="002107CC" w:rsidP="002107CC">
      <w:pPr>
        <w:ind w:left="142" w:right="245"/>
        <w:rPr>
          <w:bCs/>
          <w:sz w:val="22"/>
          <w:szCs w:val="22"/>
        </w:rPr>
      </w:pPr>
      <w:r w:rsidRPr="00273BEE">
        <w:rPr>
          <w:b/>
          <w:bCs/>
          <w:sz w:val="22"/>
          <w:szCs w:val="22"/>
        </w:rPr>
        <w:t>р/с</w:t>
      </w:r>
      <w:r w:rsidRPr="00273BEE">
        <w:rPr>
          <w:bCs/>
          <w:sz w:val="22"/>
          <w:szCs w:val="22"/>
        </w:rPr>
        <w:t xml:space="preserve"> 40702810100020004365 </w:t>
      </w:r>
      <w:r w:rsidRPr="00273BE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</w:p>
    <w:p w14:paraId="36404BB4" w14:textId="77777777" w:rsidR="002107CC" w:rsidRPr="00273BEE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b/>
          <w:bCs/>
          <w:sz w:val="22"/>
          <w:szCs w:val="22"/>
        </w:rPr>
      </w:pPr>
      <w:r w:rsidRPr="00273BEE">
        <w:rPr>
          <w:b/>
          <w:bCs/>
          <w:sz w:val="22"/>
          <w:szCs w:val="22"/>
        </w:rPr>
        <w:t>к/с</w:t>
      </w:r>
      <w:r w:rsidRPr="00273BEE">
        <w:rPr>
          <w:bCs/>
          <w:sz w:val="22"/>
          <w:szCs w:val="22"/>
        </w:rPr>
        <w:t xml:space="preserve"> 30101810400000000225</w:t>
      </w:r>
      <w:r w:rsidRPr="00273BEE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73BEE">
        <w:rPr>
          <w:rFonts w:ascii="Segoe UI" w:hAnsi="Segoe UI" w:cs="Segoe UI"/>
          <w:color w:val="000000"/>
          <w:sz w:val="22"/>
          <w:szCs w:val="22"/>
        </w:rPr>
        <w:t> </w:t>
      </w:r>
      <w:r w:rsidRPr="00273BEE">
        <w:rPr>
          <w:b/>
          <w:bCs/>
          <w:sz w:val="22"/>
          <w:szCs w:val="22"/>
        </w:rPr>
        <w:t xml:space="preserve"> </w:t>
      </w:r>
    </w:p>
    <w:p w14:paraId="5BA4F7B4" w14:textId="77777777" w:rsidR="002107CC" w:rsidRPr="00273BEE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rFonts w:eastAsia="Calibri"/>
          <w:b/>
          <w:sz w:val="22"/>
          <w:szCs w:val="22"/>
          <w:lang w:eastAsia="en-US"/>
        </w:rPr>
      </w:pPr>
      <w:r w:rsidRPr="00273BEE">
        <w:rPr>
          <w:b/>
          <w:bCs/>
          <w:sz w:val="22"/>
          <w:szCs w:val="22"/>
        </w:rPr>
        <w:t>БИК</w:t>
      </w:r>
      <w:r w:rsidRPr="00273BEE">
        <w:rPr>
          <w:bCs/>
          <w:sz w:val="22"/>
          <w:szCs w:val="22"/>
        </w:rPr>
        <w:t xml:space="preserve"> 044525225</w:t>
      </w:r>
    </w:p>
    <w:p w14:paraId="3981921A" w14:textId="77777777" w:rsidR="001B3593" w:rsidRPr="00273BEE" w:rsidRDefault="001B3593" w:rsidP="00E17EAF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rFonts w:eastAsia="Calibri"/>
          <w:b/>
          <w:sz w:val="22"/>
          <w:szCs w:val="22"/>
          <w:lang w:eastAsia="en-US"/>
        </w:rPr>
      </w:pPr>
    </w:p>
    <w:p w14:paraId="78A30DFF" w14:textId="77777777" w:rsidR="006943FD" w:rsidRPr="00273BEE" w:rsidRDefault="006943FD" w:rsidP="00E17EAF">
      <w:pPr>
        <w:ind w:left="142" w:right="245"/>
        <w:rPr>
          <w:sz w:val="22"/>
          <w:szCs w:val="22"/>
        </w:rPr>
      </w:pPr>
    </w:p>
    <w:p w14:paraId="225CD5D7" w14:textId="3CA4280F" w:rsidR="00DF7AF3" w:rsidRPr="00273BEE" w:rsidRDefault="00C6768A" w:rsidP="00E17EAF">
      <w:pPr>
        <w:widowControl w:val="0"/>
        <w:tabs>
          <w:tab w:val="left" w:pos="2092"/>
        </w:tabs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  <w:r w:rsidRPr="00273BEE">
        <w:rPr>
          <w:b/>
          <w:bCs/>
          <w:sz w:val="22"/>
          <w:szCs w:val="22"/>
        </w:rPr>
        <w:t xml:space="preserve">           </w:t>
      </w:r>
      <w:r w:rsidR="00117534" w:rsidRPr="00273BEE">
        <w:rPr>
          <w:b/>
          <w:bCs/>
          <w:sz w:val="22"/>
          <w:szCs w:val="22"/>
        </w:rPr>
        <w:t xml:space="preserve">      </w:t>
      </w:r>
      <w:r w:rsidR="00273BEE" w:rsidRPr="00273BEE">
        <w:rPr>
          <w:b/>
          <w:bCs/>
          <w:sz w:val="22"/>
          <w:szCs w:val="22"/>
        </w:rPr>
        <w:t>____________________/</w:t>
      </w:r>
      <w:r w:rsidR="00273BEE" w:rsidRPr="00273BEE">
        <w:t>ХХХ</w:t>
      </w:r>
      <w:r w:rsidR="00DF7AF3" w:rsidRPr="00273BEE">
        <w:rPr>
          <w:b/>
          <w:bCs/>
          <w:sz w:val="22"/>
          <w:szCs w:val="22"/>
        </w:rPr>
        <w:t>/</w:t>
      </w:r>
      <w:r w:rsidR="00DF7AF3" w:rsidRPr="00273BEE">
        <w:rPr>
          <w:b/>
          <w:sz w:val="22"/>
          <w:szCs w:val="22"/>
        </w:rPr>
        <w:tab/>
      </w:r>
    </w:p>
    <w:p w14:paraId="3ACEC8B0" w14:textId="77777777" w:rsidR="001B3593" w:rsidRPr="00273BEE" w:rsidRDefault="001B3593" w:rsidP="00E17EAF">
      <w:pPr>
        <w:widowControl w:val="0"/>
        <w:tabs>
          <w:tab w:val="left" w:pos="2092"/>
        </w:tabs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</w:p>
    <w:p w14:paraId="5E8469A7" w14:textId="77777777" w:rsidR="00DF7AF3" w:rsidRPr="00273BEE" w:rsidRDefault="00DF7AF3" w:rsidP="00E17EAF">
      <w:pPr>
        <w:widowControl w:val="0"/>
        <w:ind w:left="142" w:right="245"/>
        <w:jc w:val="both"/>
        <w:rPr>
          <w:b/>
          <w:sz w:val="22"/>
          <w:szCs w:val="22"/>
        </w:rPr>
      </w:pPr>
    </w:p>
    <w:p w14:paraId="18D60FA0" w14:textId="77777777" w:rsidR="00DF7AF3" w:rsidRPr="00273BEE" w:rsidRDefault="00DF7AF3" w:rsidP="00E17EAF">
      <w:pPr>
        <w:widowControl w:val="0"/>
        <w:autoSpaceDE w:val="0"/>
        <w:autoSpaceDN w:val="0"/>
        <w:adjustRightInd w:val="0"/>
        <w:ind w:left="142" w:right="245"/>
        <w:jc w:val="both"/>
        <w:rPr>
          <w:b/>
          <w:sz w:val="22"/>
          <w:szCs w:val="22"/>
        </w:rPr>
      </w:pPr>
      <w:r w:rsidRPr="00273BEE">
        <w:rPr>
          <w:b/>
          <w:sz w:val="22"/>
          <w:szCs w:val="22"/>
        </w:rPr>
        <w:t>Участник долевого строительства:</w:t>
      </w:r>
    </w:p>
    <w:p w14:paraId="67222C70" w14:textId="00A18A84" w:rsidR="00DF7AF3" w:rsidRPr="00273BEE" w:rsidRDefault="00DF7AF3" w:rsidP="00273BEE">
      <w:pPr>
        <w:ind w:left="142" w:right="245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73BEE">
        <w:rPr>
          <w:b/>
          <w:sz w:val="22"/>
          <w:szCs w:val="22"/>
        </w:rPr>
        <w:t xml:space="preserve">Гражданин Российской Федерации </w:t>
      </w:r>
      <w:r w:rsidR="00273BEE" w:rsidRPr="00273BEE">
        <w:t>ХХХ</w:t>
      </w:r>
    </w:p>
    <w:p w14:paraId="1F590551" w14:textId="77777777" w:rsidR="00D74036" w:rsidRPr="00273BEE" w:rsidRDefault="00D74036" w:rsidP="00E17EAF">
      <w:pPr>
        <w:ind w:left="142" w:right="245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E762D7C" w14:textId="77777777" w:rsidR="00633D37" w:rsidRPr="00273BEE" w:rsidRDefault="00633D37" w:rsidP="00E17EAF">
      <w:pPr>
        <w:ind w:left="142" w:right="245"/>
        <w:jc w:val="both"/>
        <w:rPr>
          <w:sz w:val="22"/>
          <w:szCs w:val="22"/>
        </w:rPr>
      </w:pPr>
    </w:p>
    <w:p w14:paraId="250FB130" w14:textId="77777777" w:rsidR="00DF7AF3" w:rsidRPr="00273BEE" w:rsidRDefault="00DF7AF3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sz w:val="22"/>
          <w:szCs w:val="22"/>
        </w:rPr>
      </w:pPr>
    </w:p>
    <w:p w14:paraId="75D3CEB9" w14:textId="15045766" w:rsidR="00791E8D" w:rsidRPr="00091E5B" w:rsidRDefault="00273BEE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i/>
          <w:sz w:val="22"/>
          <w:szCs w:val="22"/>
        </w:rPr>
      </w:pPr>
      <w:r w:rsidRPr="00273BEE">
        <w:rPr>
          <w:b/>
          <w:bCs/>
          <w:sz w:val="22"/>
          <w:szCs w:val="22"/>
        </w:rPr>
        <w:t>____________________/</w:t>
      </w:r>
      <w:r w:rsidRPr="00273BEE">
        <w:t>ХХХ</w:t>
      </w:r>
      <w:r w:rsidR="0040556B" w:rsidRPr="00273BEE">
        <w:rPr>
          <w:b/>
          <w:bCs/>
          <w:sz w:val="22"/>
          <w:szCs w:val="22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6768A">
      <w:pPr>
        <w:pStyle w:val="ConsNormal"/>
        <w:pageBreakBefore/>
        <w:widowControl/>
        <w:ind w:left="142" w:right="245" w:firstLine="425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273BEE" w:rsidRDefault="00F83C8B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</w:t>
      </w:r>
      <w:r w:rsidRPr="00273BEE">
        <w:rPr>
          <w:b/>
          <w:i/>
          <w:sz w:val="20"/>
          <w:szCs w:val="22"/>
        </w:rPr>
        <w:t xml:space="preserve">участия в долевом строительстве многоквартирного дома </w:t>
      </w:r>
    </w:p>
    <w:p w14:paraId="56DD810A" w14:textId="6B96C893" w:rsidR="00F83C8B" w:rsidRPr="00273BEE" w:rsidRDefault="00DF7AF3" w:rsidP="00273BEE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sz w:val="22"/>
          <w:szCs w:val="22"/>
        </w:rPr>
      </w:pPr>
      <w:r w:rsidRPr="00273BEE">
        <w:rPr>
          <w:b/>
          <w:i/>
          <w:sz w:val="20"/>
          <w:szCs w:val="22"/>
        </w:rPr>
        <w:t xml:space="preserve">№ </w:t>
      </w:r>
      <w:r w:rsidR="00273BEE" w:rsidRPr="00273BEE">
        <w:t>ХХХ</w:t>
      </w:r>
      <w:r w:rsidRPr="00273BEE">
        <w:rPr>
          <w:b/>
          <w:bCs/>
          <w:i/>
          <w:sz w:val="20"/>
          <w:szCs w:val="22"/>
        </w:rPr>
        <w:t xml:space="preserve"> </w:t>
      </w:r>
      <w:r w:rsidRPr="00273BEE">
        <w:rPr>
          <w:b/>
          <w:i/>
          <w:sz w:val="20"/>
          <w:szCs w:val="22"/>
        </w:rPr>
        <w:t xml:space="preserve">от </w:t>
      </w:r>
      <w:r w:rsidR="00273BEE" w:rsidRPr="00273BEE">
        <w:t>ХХХ</w:t>
      </w:r>
    </w:p>
    <w:p w14:paraId="0AAC459C" w14:textId="77777777" w:rsidR="00F83C8B" w:rsidRPr="00273BEE" w:rsidRDefault="00F83C8B" w:rsidP="00C6768A">
      <w:pPr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273BEE">
        <w:rPr>
          <w:b/>
          <w:bCs/>
          <w:sz w:val="22"/>
          <w:szCs w:val="22"/>
        </w:rPr>
        <w:t>Описание Объект</w:t>
      </w:r>
      <w:r w:rsidR="00D93945" w:rsidRPr="00273BEE">
        <w:rPr>
          <w:b/>
          <w:bCs/>
          <w:sz w:val="22"/>
          <w:szCs w:val="22"/>
        </w:rPr>
        <w:t>а</w:t>
      </w:r>
      <w:r w:rsidRPr="00273BEE">
        <w:rPr>
          <w:b/>
          <w:bCs/>
          <w:sz w:val="22"/>
          <w:szCs w:val="22"/>
        </w:rPr>
        <w:t xml:space="preserve"> долевого строительства</w:t>
      </w:r>
    </w:p>
    <w:p w14:paraId="601934CA" w14:textId="1299A6B1" w:rsidR="00F83C8B" w:rsidRPr="00273BEE" w:rsidRDefault="00F83C8B" w:rsidP="00273BEE">
      <w:pPr>
        <w:ind w:left="142" w:right="245" w:firstLine="425"/>
        <w:jc w:val="center"/>
        <w:rPr>
          <w:b/>
          <w:sz w:val="22"/>
          <w:szCs w:val="22"/>
        </w:rPr>
      </w:pPr>
      <w:r w:rsidRPr="00273BEE">
        <w:rPr>
          <w:b/>
          <w:sz w:val="22"/>
          <w:szCs w:val="22"/>
        </w:rPr>
        <w:t xml:space="preserve">Схема дома </w:t>
      </w:r>
      <w:r w:rsidR="00147472" w:rsidRPr="00273BEE">
        <w:rPr>
          <w:b/>
          <w:sz w:val="22"/>
          <w:szCs w:val="22"/>
        </w:rPr>
        <w:t>–</w:t>
      </w:r>
      <w:r w:rsidR="000D225C" w:rsidRPr="00273BEE">
        <w:rPr>
          <w:b/>
          <w:sz w:val="22"/>
          <w:szCs w:val="22"/>
        </w:rPr>
        <w:t xml:space="preserve"> </w:t>
      </w:r>
      <w:r w:rsidR="00C92233" w:rsidRPr="00273BEE">
        <w:rPr>
          <w:b/>
          <w:sz w:val="22"/>
          <w:szCs w:val="22"/>
        </w:rPr>
        <w:t xml:space="preserve">Корпус № </w:t>
      </w:r>
      <w:r w:rsidR="00273BEE" w:rsidRPr="00273BEE">
        <w:t xml:space="preserve">ХХХ </w:t>
      </w:r>
      <w:r w:rsidRPr="00273BEE">
        <w:rPr>
          <w:b/>
          <w:sz w:val="22"/>
          <w:szCs w:val="22"/>
        </w:rPr>
        <w:t>Схема</w:t>
      </w:r>
      <w:r w:rsidR="00516646" w:rsidRPr="00273BEE">
        <w:rPr>
          <w:b/>
          <w:sz w:val="22"/>
          <w:szCs w:val="22"/>
        </w:rPr>
        <w:t xml:space="preserve"> </w:t>
      </w:r>
      <w:r w:rsidRPr="00273BEE">
        <w:rPr>
          <w:b/>
          <w:sz w:val="22"/>
          <w:szCs w:val="22"/>
        </w:rPr>
        <w:t xml:space="preserve">плана жилого этажа </w:t>
      </w:r>
      <w:r w:rsidR="00DF7AF3" w:rsidRPr="00273BEE">
        <w:rPr>
          <w:b/>
          <w:sz w:val="22"/>
          <w:szCs w:val="22"/>
        </w:rPr>
        <w:t xml:space="preserve">№ </w:t>
      </w:r>
      <w:r w:rsidR="00273BEE" w:rsidRPr="00273BEE">
        <w:t>ХХХ</w:t>
      </w:r>
      <w:r w:rsidR="00147472" w:rsidRPr="00273BEE">
        <w:rPr>
          <w:b/>
          <w:sz w:val="22"/>
          <w:szCs w:val="22"/>
        </w:rPr>
        <w:t xml:space="preserve"> </w:t>
      </w:r>
      <w:r w:rsidR="00233042" w:rsidRPr="00273BEE">
        <w:rPr>
          <w:b/>
          <w:sz w:val="22"/>
          <w:szCs w:val="22"/>
        </w:rPr>
        <w:t xml:space="preserve">секции </w:t>
      </w:r>
      <w:r w:rsidR="00C92233" w:rsidRPr="00273BEE">
        <w:rPr>
          <w:b/>
          <w:sz w:val="22"/>
          <w:szCs w:val="22"/>
        </w:rPr>
        <w:t>№</w:t>
      </w:r>
      <w:r w:rsidR="00DF7AF3" w:rsidRPr="00273BEE">
        <w:rPr>
          <w:b/>
          <w:sz w:val="22"/>
          <w:szCs w:val="22"/>
        </w:rPr>
        <w:t xml:space="preserve"> </w:t>
      </w:r>
      <w:r w:rsidR="00273BEE" w:rsidRPr="00273BEE">
        <w:t>ХХХ</w:t>
      </w:r>
      <w:r w:rsidR="00147472" w:rsidRPr="00273BEE">
        <w:rPr>
          <w:b/>
          <w:sz w:val="22"/>
          <w:szCs w:val="22"/>
        </w:rPr>
        <w:t>,</w:t>
      </w:r>
      <w:r w:rsidRPr="00273BEE">
        <w:rPr>
          <w:b/>
          <w:sz w:val="22"/>
          <w:szCs w:val="22"/>
        </w:rPr>
        <w:t xml:space="preserve"> с выделением Квартиры </w:t>
      </w:r>
      <w:r w:rsidR="001B765A" w:rsidRPr="00273BEE">
        <w:rPr>
          <w:b/>
          <w:sz w:val="22"/>
          <w:szCs w:val="22"/>
        </w:rPr>
        <w:t>(условный номер)</w:t>
      </w:r>
      <w:r w:rsidR="00C92233" w:rsidRPr="00273BEE">
        <w:rPr>
          <w:b/>
          <w:sz w:val="22"/>
          <w:szCs w:val="22"/>
        </w:rPr>
        <w:t xml:space="preserve"> №</w:t>
      </w:r>
      <w:r w:rsidR="001B765A" w:rsidRPr="00273BEE">
        <w:rPr>
          <w:b/>
          <w:sz w:val="22"/>
          <w:szCs w:val="22"/>
        </w:rPr>
        <w:t xml:space="preserve"> </w:t>
      </w:r>
      <w:r w:rsidR="00273BEE" w:rsidRPr="00273BEE">
        <w:t>ХХХ</w:t>
      </w:r>
    </w:p>
    <w:p w14:paraId="7A234942" w14:textId="77777777" w:rsidR="00F83C8B" w:rsidRPr="00273BEE" w:rsidRDefault="00F83C8B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273BEE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1C2AF4D0" w:rsidR="00241E9C" w:rsidRPr="00273BEE" w:rsidRDefault="002237C0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273BEE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273BEE" w:rsidRDefault="00D93945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</w:p>
    <w:p w14:paraId="12F4DD89" w14:textId="77777777" w:rsidR="00F83C8B" w:rsidRPr="00273BEE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</w:rPr>
      </w:pPr>
      <w:r w:rsidRPr="00273BEE">
        <w:rPr>
          <w:b/>
          <w:bCs/>
        </w:rPr>
        <w:t>Подписи сторон:</w:t>
      </w:r>
    </w:p>
    <w:p w14:paraId="75B11CCD" w14:textId="77777777" w:rsidR="00B17B8C" w:rsidRPr="00273BEE" w:rsidRDefault="00B17B8C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</w:rPr>
      </w:pPr>
    </w:p>
    <w:p w14:paraId="56E38C7C" w14:textId="77777777" w:rsidR="00F83C8B" w:rsidRPr="00273BEE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</w:rPr>
      </w:pPr>
    </w:p>
    <w:p w14:paraId="2269E823" w14:textId="77777777" w:rsidR="00C92233" w:rsidRPr="00273BEE" w:rsidRDefault="00F83C8B" w:rsidP="00C6768A">
      <w:pPr>
        <w:pStyle w:val="a5"/>
        <w:ind w:left="142" w:right="245"/>
        <w:rPr>
          <w:b/>
          <w:bCs/>
          <w:sz w:val="24"/>
          <w:szCs w:val="24"/>
          <w:lang w:val="ru-RU"/>
        </w:rPr>
      </w:pPr>
      <w:r w:rsidRPr="00273BEE">
        <w:rPr>
          <w:b/>
          <w:sz w:val="24"/>
          <w:szCs w:val="24"/>
          <w:lang w:val="ru-RU"/>
        </w:rPr>
        <w:t>Застройщик</w:t>
      </w:r>
      <w:r w:rsidRPr="00273BEE">
        <w:rPr>
          <w:b/>
          <w:bCs/>
          <w:sz w:val="24"/>
          <w:szCs w:val="24"/>
        </w:rPr>
        <w:t xml:space="preserve">: </w:t>
      </w:r>
      <w:r w:rsidRPr="00273BEE">
        <w:rPr>
          <w:b/>
          <w:bCs/>
          <w:sz w:val="24"/>
          <w:szCs w:val="24"/>
        </w:rPr>
        <w:tab/>
      </w:r>
      <w:r w:rsidR="006C1BF4" w:rsidRPr="00273BEE">
        <w:rPr>
          <w:b/>
          <w:bCs/>
          <w:sz w:val="24"/>
          <w:szCs w:val="24"/>
          <w:lang w:val="ru-RU"/>
        </w:rPr>
        <w:t xml:space="preserve">                       </w:t>
      </w:r>
      <w:r w:rsidR="00B63D7A" w:rsidRPr="00273BEE">
        <w:rPr>
          <w:b/>
          <w:bCs/>
          <w:sz w:val="24"/>
          <w:szCs w:val="24"/>
          <w:lang w:val="ru-RU"/>
        </w:rPr>
        <w:t xml:space="preserve">    </w:t>
      </w:r>
      <w:r w:rsidR="00982220" w:rsidRPr="00273BEE">
        <w:rPr>
          <w:b/>
          <w:bCs/>
          <w:sz w:val="24"/>
          <w:szCs w:val="24"/>
          <w:lang w:val="ru-RU"/>
        </w:rPr>
        <w:t xml:space="preserve">         </w:t>
      </w:r>
      <w:r w:rsidR="006C1BF4" w:rsidRPr="00273BEE">
        <w:rPr>
          <w:b/>
          <w:bCs/>
          <w:sz w:val="24"/>
          <w:szCs w:val="24"/>
          <w:lang w:val="ru-RU"/>
        </w:rPr>
        <w:t xml:space="preserve">     </w:t>
      </w:r>
      <w:r w:rsidR="00DF7AF3" w:rsidRPr="00273BEE">
        <w:rPr>
          <w:b/>
          <w:bCs/>
          <w:sz w:val="24"/>
          <w:szCs w:val="24"/>
          <w:lang w:val="ru-RU"/>
        </w:rPr>
        <w:t xml:space="preserve">                    </w:t>
      </w:r>
    </w:p>
    <w:p w14:paraId="0F8D7E14" w14:textId="1CE1DB00" w:rsidR="00B17B8C" w:rsidRPr="00273BEE" w:rsidRDefault="007C76AC" w:rsidP="00C6768A">
      <w:pPr>
        <w:pStyle w:val="a5"/>
        <w:ind w:left="142" w:right="245"/>
        <w:jc w:val="right"/>
        <w:rPr>
          <w:b/>
          <w:bCs/>
          <w:sz w:val="24"/>
          <w:szCs w:val="24"/>
        </w:rPr>
      </w:pPr>
      <w:r w:rsidRPr="00273BEE">
        <w:rPr>
          <w:b/>
          <w:bCs/>
          <w:sz w:val="24"/>
          <w:szCs w:val="24"/>
          <w:lang w:val="ru-RU"/>
        </w:rPr>
        <w:t xml:space="preserve">     </w:t>
      </w:r>
      <w:r w:rsidR="00553408" w:rsidRPr="00273BEE">
        <w:rPr>
          <w:b/>
          <w:bCs/>
          <w:sz w:val="24"/>
          <w:szCs w:val="24"/>
          <w:lang w:val="ru-RU"/>
        </w:rPr>
        <w:t xml:space="preserve">    </w:t>
      </w:r>
      <w:r w:rsidRPr="00273BEE">
        <w:rPr>
          <w:b/>
          <w:bCs/>
          <w:sz w:val="24"/>
          <w:szCs w:val="24"/>
          <w:lang w:val="ru-RU"/>
        </w:rPr>
        <w:t xml:space="preserve">  </w:t>
      </w:r>
      <w:r w:rsidR="00553408" w:rsidRPr="00273BEE">
        <w:rPr>
          <w:b/>
          <w:bCs/>
          <w:sz w:val="24"/>
          <w:szCs w:val="24"/>
          <w:lang w:val="ru-RU"/>
        </w:rPr>
        <w:t xml:space="preserve">                            </w:t>
      </w:r>
      <w:r w:rsidRPr="00273BEE">
        <w:rPr>
          <w:b/>
          <w:bCs/>
          <w:sz w:val="24"/>
          <w:szCs w:val="24"/>
          <w:lang w:val="ru-RU"/>
        </w:rPr>
        <w:t xml:space="preserve"> </w:t>
      </w:r>
      <w:r w:rsidR="00273BEE" w:rsidRPr="00273BEE">
        <w:rPr>
          <w:b/>
          <w:bCs/>
          <w:sz w:val="24"/>
          <w:szCs w:val="24"/>
        </w:rPr>
        <w:t>____________________/</w:t>
      </w:r>
      <w:r w:rsidR="00273BEE" w:rsidRPr="00273BEE">
        <w:rPr>
          <w:sz w:val="24"/>
          <w:szCs w:val="24"/>
        </w:rPr>
        <w:t>ХХХ</w:t>
      </w:r>
      <w:r w:rsidR="00273BEE" w:rsidRPr="00273BEE">
        <w:rPr>
          <w:b/>
          <w:bCs/>
          <w:sz w:val="24"/>
          <w:szCs w:val="24"/>
        </w:rPr>
        <w:t xml:space="preserve"> </w:t>
      </w:r>
      <w:r w:rsidR="00DF7AF3" w:rsidRPr="00273BEE">
        <w:rPr>
          <w:b/>
          <w:bCs/>
          <w:sz w:val="24"/>
          <w:szCs w:val="24"/>
        </w:rPr>
        <w:t>/</w:t>
      </w:r>
      <w:r w:rsidR="006C1BF4" w:rsidRPr="00273BEE">
        <w:rPr>
          <w:b/>
          <w:bCs/>
          <w:sz w:val="24"/>
          <w:szCs w:val="24"/>
        </w:rPr>
        <w:t xml:space="preserve">    </w:t>
      </w:r>
    </w:p>
    <w:p w14:paraId="72916854" w14:textId="422A8EB2" w:rsidR="006C1BF4" w:rsidRPr="00273BEE" w:rsidRDefault="006C1BF4" w:rsidP="00C6768A">
      <w:pPr>
        <w:pStyle w:val="a5"/>
        <w:ind w:left="142" w:right="245"/>
        <w:jc w:val="right"/>
        <w:rPr>
          <w:b/>
          <w:bCs/>
          <w:sz w:val="24"/>
          <w:szCs w:val="24"/>
        </w:rPr>
      </w:pPr>
      <w:r w:rsidRPr="00273BEE">
        <w:rPr>
          <w:b/>
          <w:bCs/>
          <w:sz w:val="24"/>
          <w:szCs w:val="24"/>
        </w:rPr>
        <w:t xml:space="preserve">                       </w:t>
      </w:r>
    </w:p>
    <w:p w14:paraId="4F5C6550" w14:textId="77777777" w:rsidR="00F83C8B" w:rsidRPr="00273BEE" w:rsidRDefault="00F83C8B" w:rsidP="00C6768A">
      <w:pPr>
        <w:pStyle w:val="a5"/>
        <w:ind w:left="142" w:right="245"/>
        <w:jc w:val="both"/>
        <w:rPr>
          <w:b/>
          <w:bCs/>
          <w:sz w:val="24"/>
          <w:szCs w:val="24"/>
        </w:rPr>
      </w:pPr>
      <w:r w:rsidRPr="00273BEE">
        <w:rPr>
          <w:b/>
          <w:bCs/>
          <w:sz w:val="24"/>
          <w:szCs w:val="24"/>
        </w:rPr>
        <w:tab/>
      </w:r>
      <w:r w:rsidR="00747668" w:rsidRPr="00273BEE">
        <w:rPr>
          <w:b/>
          <w:bCs/>
          <w:sz w:val="24"/>
          <w:szCs w:val="24"/>
        </w:rPr>
        <w:tab/>
        <w:t xml:space="preserve"> </w:t>
      </w:r>
      <w:r w:rsidRPr="00273BEE">
        <w:rPr>
          <w:b/>
          <w:bCs/>
          <w:sz w:val="24"/>
          <w:szCs w:val="24"/>
        </w:rPr>
        <w:t xml:space="preserve">                                                                </w:t>
      </w:r>
    </w:p>
    <w:p w14:paraId="6D40FE6E" w14:textId="77777777" w:rsidR="00C92233" w:rsidRPr="00273BEE" w:rsidRDefault="00F50DCF" w:rsidP="00C6768A">
      <w:pPr>
        <w:widowControl w:val="0"/>
        <w:autoSpaceDE w:val="0"/>
        <w:autoSpaceDN w:val="0"/>
        <w:adjustRightInd w:val="0"/>
        <w:ind w:left="142" w:right="245"/>
        <w:rPr>
          <w:b/>
        </w:rPr>
      </w:pPr>
      <w:r w:rsidRPr="00273BEE">
        <w:rPr>
          <w:b/>
        </w:rPr>
        <w:t>Участник долевого строительства:</w:t>
      </w:r>
      <w:r w:rsidR="006C1BF4" w:rsidRPr="00273BEE">
        <w:rPr>
          <w:b/>
        </w:rPr>
        <w:t xml:space="preserve">             </w:t>
      </w:r>
    </w:p>
    <w:p w14:paraId="2E46B37D" w14:textId="20F0DAAD" w:rsidR="00F50DCF" w:rsidRPr="00273BEE" w:rsidRDefault="00B17B8C" w:rsidP="00C6768A">
      <w:pPr>
        <w:widowControl w:val="0"/>
        <w:autoSpaceDE w:val="0"/>
        <w:autoSpaceDN w:val="0"/>
        <w:adjustRightInd w:val="0"/>
        <w:ind w:left="142" w:right="245"/>
        <w:jc w:val="right"/>
        <w:rPr>
          <w:b/>
        </w:rPr>
      </w:pPr>
      <w:r w:rsidRPr="00273BEE">
        <w:rPr>
          <w:b/>
          <w:bCs/>
        </w:rPr>
        <w:t xml:space="preserve">                 </w:t>
      </w:r>
      <w:r w:rsidRPr="00273BEE">
        <w:rPr>
          <w:b/>
          <w:bCs/>
        </w:rPr>
        <w:tab/>
      </w:r>
      <w:r w:rsidRPr="00273BEE">
        <w:rPr>
          <w:b/>
          <w:bCs/>
        </w:rPr>
        <w:tab/>
      </w:r>
      <w:r w:rsidR="00273BEE" w:rsidRPr="00273BEE">
        <w:rPr>
          <w:b/>
          <w:bCs/>
        </w:rPr>
        <w:t>_________________/</w:t>
      </w:r>
      <w:r w:rsidR="00273BEE" w:rsidRPr="00273BEE">
        <w:t>ХХХ</w:t>
      </w:r>
      <w:r w:rsidR="00273BEE" w:rsidRPr="00273BEE">
        <w:rPr>
          <w:b/>
          <w:bCs/>
        </w:rPr>
        <w:t xml:space="preserve"> </w:t>
      </w:r>
      <w:r w:rsidR="0040556B" w:rsidRPr="00273BEE">
        <w:rPr>
          <w:b/>
          <w:bCs/>
        </w:rPr>
        <w:t>/</w:t>
      </w:r>
    </w:p>
    <w:p w14:paraId="1AE22917" w14:textId="77777777" w:rsidR="00C92233" w:rsidRPr="00273BEE" w:rsidRDefault="00C92233" w:rsidP="00C6768A">
      <w:pPr>
        <w:ind w:left="142" w:right="245"/>
        <w:jc w:val="both"/>
        <w:rPr>
          <w:b/>
        </w:rPr>
      </w:pPr>
    </w:p>
    <w:p w14:paraId="66206849" w14:textId="77777777" w:rsidR="00D93945" w:rsidRPr="00091E5B" w:rsidRDefault="00D93945" w:rsidP="00C6768A">
      <w:pPr>
        <w:widowControl w:val="0"/>
        <w:ind w:left="142" w:right="245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B17B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5" w:right="747" w:bottom="568" w:left="1134" w:header="152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015C" w14:textId="77777777" w:rsidR="00F179FB" w:rsidRDefault="00F179F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F179FB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71BB" w14:textId="77777777" w:rsidR="00F179FB" w:rsidRDefault="00F179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87B3" w14:textId="77777777" w:rsidR="00F179FB" w:rsidRDefault="00F179F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1E34" w14:textId="7B51EF2B" w:rsidR="00633D37" w:rsidRPr="00F179FB" w:rsidRDefault="00633D37" w:rsidP="00F179FB">
    <w:pPr>
      <w:pStyle w:val="af1"/>
      <w:rPr>
        <w:rFonts w:eastAsia="Arial Unicode M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9CF9" w14:textId="77777777" w:rsidR="00F179FB" w:rsidRDefault="00F179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EB37781"/>
    <w:multiLevelType w:val="multilevel"/>
    <w:tmpl w:val="A0E02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3FF5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ABD"/>
    <w:rsid w:val="000B4C5E"/>
    <w:rsid w:val="000B741B"/>
    <w:rsid w:val="000C0CD1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06F0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06B"/>
    <w:rsid w:val="00183250"/>
    <w:rsid w:val="00184168"/>
    <w:rsid w:val="00186CD0"/>
    <w:rsid w:val="001A1AC0"/>
    <w:rsid w:val="001A3E32"/>
    <w:rsid w:val="001A4F71"/>
    <w:rsid w:val="001A690D"/>
    <w:rsid w:val="001B00C5"/>
    <w:rsid w:val="001B0560"/>
    <w:rsid w:val="001B3593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2EDA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07CC"/>
    <w:rsid w:val="00211260"/>
    <w:rsid w:val="002118CF"/>
    <w:rsid w:val="002175B5"/>
    <w:rsid w:val="00220CD0"/>
    <w:rsid w:val="002237C0"/>
    <w:rsid w:val="00224721"/>
    <w:rsid w:val="002306BB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3ADF"/>
    <w:rsid w:val="0026670C"/>
    <w:rsid w:val="00266C1A"/>
    <w:rsid w:val="0026704C"/>
    <w:rsid w:val="00267E14"/>
    <w:rsid w:val="00270DD7"/>
    <w:rsid w:val="00273663"/>
    <w:rsid w:val="00273BEE"/>
    <w:rsid w:val="002743C1"/>
    <w:rsid w:val="002756F2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3FAB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91B00"/>
    <w:rsid w:val="00492874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C58D7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8C5"/>
    <w:rsid w:val="004F0ACD"/>
    <w:rsid w:val="00501646"/>
    <w:rsid w:val="00503C48"/>
    <w:rsid w:val="005043DC"/>
    <w:rsid w:val="00504DDD"/>
    <w:rsid w:val="00505291"/>
    <w:rsid w:val="00505E2E"/>
    <w:rsid w:val="00507CA3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3408"/>
    <w:rsid w:val="00555849"/>
    <w:rsid w:val="00560F05"/>
    <w:rsid w:val="00561E1C"/>
    <w:rsid w:val="00563190"/>
    <w:rsid w:val="00563BE6"/>
    <w:rsid w:val="0056441E"/>
    <w:rsid w:val="00565611"/>
    <w:rsid w:val="00570790"/>
    <w:rsid w:val="00571D6E"/>
    <w:rsid w:val="00575843"/>
    <w:rsid w:val="005761ED"/>
    <w:rsid w:val="005762FF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1E2E"/>
    <w:rsid w:val="005E53A4"/>
    <w:rsid w:val="005E68D5"/>
    <w:rsid w:val="005F0F34"/>
    <w:rsid w:val="005F12E4"/>
    <w:rsid w:val="005F37EB"/>
    <w:rsid w:val="005F38A5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6A49"/>
    <w:rsid w:val="00671020"/>
    <w:rsid w:val="006727A2"/>
    <w:rsid w:val="00672A9B"/>
    <w:rsid w:val="006746E7"/>
    <w:rsid w:val="0067566F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647C"/>
    <w:rsid w:val="006F7DC8"/>
    <w:rsid w:val="00702DE4"/>
    <w:rsid w:val="00704E4B"/>
    <w:rsid w:val="00710114"/>
    <w:rsid w:val="00710D3D"/>
    <w:rsid w:val="0071142E"/>
    <w:rsid w:val="00711811"/>
    <w:rsid w:val="00713280"/>
    <w:rsid w:val="00713A0B"/>
    <w:rsid w:val="00715813"/>
    <w:rsid w:val="0071670F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449C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B1C55"/>
    <w:rsid w:val="007B2AFE"/>
    <w:rsid w:val="007C0E29"/>
    <w:rsid w:val="007C3A13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3F2"/>
    <w:rsid w:val="00810A52"/>
    <w:rsid w:val="00812105"/>
    <w:rsid w:val="008167EF"/>
    <w:rsid w:val="00816EB7"/>
    <w:rsid w:val="0081774C"/>
    <w:rsid w:val="00820D3D"/>
    <w:rsid w:val="0082115E"/>
    <w:rsid w:val="0082238E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7640"/>
    <w:rsid w:val="00873112"/>
    <w:rsid w:val="008731C7"/>
    <w:rsid w:val="00873A98"/>
    <w:rsid w:val="00881631"/>
    <w:rsid w:val="008827E9"/>
    <w:rsid w:val="00886D0A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D6ECC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E46"/>
    <w:rsid w:val="00B15418"/>
    <w:rsid w:val="00B15963"/>
    <w:rsid w:val="00B17B8C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5428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6BFC"/>
    <w:rsid w:val="00B87074"/>
    <w:rsid w:val="00B877B3"/>
    <w:rsid w:val="00B87D00"/>
    <w:rsid w:val="00B91BF2"/>
    <w:rsid w:val="00B92047"/>
    <w:rsid w:val="00B93462"/>
    <w:rsid w:val="00B937BB"/>
    <w:rsid w:val="00B961C4"/>
    <w:rsid w:val="00BA4892"/>
    <w:rsid w:val="00BA4AB5"/>
    <w:rsid w:val="00BA51C2"/>
    <w:rsid w:val="00BA68D8"/>
    <w:rsid w:val="00BA70E8"/>
    <w:rsid w:val="00BB2A7D"/>
    <w:rsid w:val="00BC0A98"/>
    <w:rsid w:val="00BC12BD"/>
    <w:rsid w:val="00BC1628"/>
    <w:rsid w:val="00BC2781"/>
    <w:rsid w:val="00BC46B8"/>
    <w:rsid w:val="00BC47C0"/>
    <w:rsid w:val="00BC4E67"/>
    <w:rsid w:val="00BC65DF"/>
    <w:rsid w:val="00BC742F"/>
    <w:rsid w:val="00BC7828"/>
    <w:rsid w:val="00BD1E07"/>
    <w:rsid w:val="00BD6350"/>
    <w:rsid w:val="00BD6747"/>
    <w:rsid w:val="00BE0A07"/>
    <w:rsid w:val="00BE1EE3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73D8"/>
    <w:rsid w:val="00C20EC4"/>
    <w:rsid w:val="00C22855"/>
    <w:rsid w:val="00C23C07"/>
    <w:rsid w:val="00C26245"/>
    <w:rsid w:val="00C268AB"/>
    <w:rsid w:val="00C26B78"/>
    <w:rsid w:val="00C2711C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6768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06D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18BD"/>
    <w:rsid w:val="00CC2091"/>
    <w:rsid w:val="00CC3726"/>
    <w:rsid w:val="00CC40FF"/>
    <w:rsid w:val="00CC4423"/>
    <w:rsid w:val="00CC60D5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3B70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0FBB"/>
    <w:rsid w:val="00D74036"/>
    <w:rsid w:val="00D74C3E"/>
    <w:rsid w:val="00D7683A"/>
    <w:rsid w:val="00D77B03"/>
    <w:rsid w:val="00D77ECA"/>
    <w:rsid w:val="00D80461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19C9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17EAF"/>
    <w:rsid w:val="00E22377"/>
    <w:rsid w:val="00E23AD4"/>
    <w:rsid w:val="00E23C4F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1F3"/>
    <w:rsid w:val="00E83398"/>
    <w:rsid w:val="00E83D7F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77D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179FB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0350"/>
    <w:rsid w:val="00F74737"/>
    <w:rsid w:val="00F75321"/>
    <w:rsid w:val="00F75CC2"/>
    <w:rsid w:val="00F82608"/>
    <w:rsid w:val="00F83C8B"/>
    <w:rsid w:val="00F849A8"/>
    <w:rsid w:val="00F85548"/>
    <w:rsid w:val="00F86C89"/>
    <w:rsid w:val="00F93959"/>
    <w:rsid w:val="00F963DD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0AFD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62B3-504B-4259-8FF1-A8B6F71B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5476</Words>
  <Characters>40588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45973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Виноградов Роман Владимирович</cp:lastModifiedBy>
  <cp:revision>52</cp:revision>
  <cp:lastPrinted>2018-04-17T08:22:00Z</cp:lastPrinted>
  <dcterms:created xsi:type="dcterms:W3CDTF">2021-06-03T11:46:00Z</dcterms:created>
  <dcterms:modified xsi:type="dcterms:W3CDTF">2023-10-12T06:28:00Z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