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7B9F7C74"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D2039F">
              <w:rPr>
                <w:sz w:val="24"/>
                <w:szCs w:val="24"/>
              </w:rPr>
              <w:t>Владивосток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03F68316" w:rsidR="00F336F2" w:rsidRDefault="00D2039F" w:rsidP="00F336F2">
      <w:pPr>
        <w:tabs>
          <w:tab w:val="right" w:pos="10065"/>
        </w:tabs>
        <w:ind w:firstLine="709"/>
        <w:jc w:val="both"/>
        <w:rPr>
          <w:sz w:val="24"/>
          <w:szCs w:val="24"/>
        </w:rPr>
      </w:pPr>
      <w:r>
        <w:rPr>
          <w:b/>
          <w:sz w:val="24"/>
          <w:szCs w:val="24"/>
        </w:rPr>
        <w:t>ООО</w:t>
      </w:r>
      <w:r w:rsidRPr="00CF209E">
        <w:rPr>
          <w:b/>
          <w:sz w:val="24"/>
          <w:szCs w:val="24"/>
        </w:rPr>
        <w:t xml:space="preserve"> «Специализированный застройщик «ФОРМУЛА-ДВ»</w:t>
      </w:r>
      <w:r w:rsidRPr="00CF209E">
        <w:rPr>
          <w:sz w:val="24"/>
          <w:szCs w:val="24"/>
        </w:rPr>
        <w:t>,</w:t>
      </w:r>
      <w:r w:rsidR="00F336F2">
        <w:rPr>
          <w:sz w:val="24"/>
          <w:szCs w:val="24"/>
        </w:rPr>
        <w:t xml:space="preserve"> именуемое в дальнейшем </w:t>
      </w:r>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252925DE"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D2039F" w:rsidRPr="00467538">
        <w:rPr>
          <w:color w:val="000000"/>
          <w:sz w:val="24"/>
          <w:szCs w:val="24"/>
        </w:rPr>
        <w:t>Жилой комплекс, корпуса 1,2, со встроено-пристроенными помещениями коммерческого назначения и подземной автостоянко</w:t>
      </w:r>
      <w:r w:rsidR="00D2039F">
        <w:rPr>
          <w:color w:val="000000"/>
          <w:sz w:val="24"/>
          <w:szCs w:val="24"/>
        </w:rPr>
        <w:t>й, расположенный в районе земельного участка 6, ул. Полковника Фесюна, в г. Владивостоке</w:t>
      </w:r>
      <w:r w:rsidR="00D2039F" w:rsidRPr="00467538">
        <w:rPr>
          <w:color w:val="000000"/>
          <w:sz w:val="24"/>
          <w:szCs w:val="24"/>
        </w:rPr>
        <w:t xml:space="preserve">, общая площадь здания – </w:t>
      </w:r>
      <w:r w:rsidR="00D2039F">
        <w:rPr>
          <w:color w:val="000000"/>
          <w:sz w:val="24"/>
          <w:szCs w:val="24"/>
        </w:rPr>
        <w:t>18 967,3</w:t>
      </w:r>
      <w:r w:rsidR="00D2039F" w:rsidRPr="00467538">
        <w:rPr>
          <w:color w:val="000000"/>
          <w:sz w:val="24"/>
          <w:szCs w:val="24"/>
        </w:rPr>
        <w:t xml:space="preserve"> м2. Материал наружных стен </w:t>
      </w:r>
      <w:r w:rsidR="00D2039F" w:rsidRPr="000D7CA6">
        <w:rPr>
          <w:color w:val="000000"/>
          <w:sz w:val="24"/>
          <w:szCs w:val="24"/>
        </w:rPr>
        <w:t xml:space="preserve">- </w:t>
      </w:r>
      <w:r w:rsidR="00D2039F" w:rsidRPr="00A84240">
        <w:rPr>
          <w:color w:val="000000"/>
          <w:sz w:val="24"/>
          <w:szCs w:val="24"/>
        </w:rPr>
        <w:t>газобетонные блоки, утепленные минераловатным утеплителем, с облицовкой фасадной плиткой по системе вентфасада</w:t>
      </w:r>
      <w:r w:rsidR="00D2039F" w:rsidRPr="00467538">
        <w:rPr>
          <w:color w:val="000000"/>
          <w:sz w:val="24"/>
          <w:szCs w:val="24"/>
        </w:rPr>
        <w:t xml:space="preserve">.  Конструктивная система здания – </w:t>
      </w:r>
      <w:r w:rsidR="00D2039F">
        <w:rPr>
          <w:color w:val="000000"/>
          <w:sz w:val="24"/>
          <w:szCs w:val="24"/>
        </w:rPr>
        <w:t>каркасно-стеновая</w:t>
      </w:r>
      <w:r w:rsidR="00D2039F" w:rsidRPr="00467538">
        <w:rPr>
          <w:color w:val="000000"/>
          <w:sz w:val="24"/>
          <w:szCs w:val="24"/>
        </w:rPr>
        <w:t>, перекрытия - монолитные железобетонные. Сейсмостойкость </w:t>
      </w:r>
      <w:r w:rsidR="00D2039F">
        <w:rPr>
          <w:color w:val="000000"/>
          <w:sz w:val="24"/>
          <w:szCs w:val="24"/>
        </w:rPr>
        <w:t>6</w:t>
      </w:r>
      <w:r w:rsidR="00D2039F" w:rsidRPr="00467538">
        <w:rPr>
          <w:color w:val="000000"/>
          <w:sz w:val="24"/>
          <w:szCs w:val="24"/>
        </w:rPr>
        <w:t> баллов. Энергоэффективность класса </w:t>
      </w:r>
      <w:r w:rsidR="00D2039F">
        <w:rPr>
          <w:color w:val="000000"/>
          <w:sz w:val="24"/>
          <w:szCs w:val="24"/>
        </w:rPr>
        <w:t>А</w:t>
      </w:r>
      <w:r w:rsidR="00D2039F" w:rsidRPr="00467538">
        <w:rPr>
          <w:color w:val="000000"/>
          <w:sz w:val="24"/>
          <w:szCs w:val="24"/>
        </w:rPr>
        <w:t xml:space="preserve">. Строительный адрес: </w:t>
      </w:r>
      <w:r w:rsidR="00D2039F">
        <w:rPr>
          <w:color w:val="000000"/>
          <w:sz w:val="24"/>
          <w:szCs w:val="24"/>
        </w:rPr>
        <w:t xml:space="preserve">Россия, </w:t>
      </w:r>
      <w:r w:rsidR="00D2039F" w:rsidRPr="00467538">
        <w:rPr>
          <w:color w:val="000000"/>
          <w:sz w:val="24"/>
          <w:szCs w:val="24"/>
        </w:rPr>
        <w:t>Приморский край, Владивосток</w:t>
      </w:r>
      <w:r w:rsidR="00D2039F">
        <w:rPr>
          <w:color w:val="000000"/>
          <w:sz w:val="24"/>
          <w:szCs w:val="24"/>
        </w:rPr>
        <w:t>ский городской округ</w:t>
      </w:r>
      <w:r w:rsidR="00D2039F" w:rsidRPr="00467538">
        <w:rPr>
          <w:color w:val="000000"/>
          <w:sz w:val="24"/>
          <w:szCs w:val="24"/>
        </w:rPr>
        <w:t xml:space="preserve">, </w:t>
      </w:r>
      <w:r w:rsidR="00D2039F">
        <w:rPr>
          <w:color w:val="000000"/>
          <w:sz w:val="24"/>
          <w:szCs w:val="24"/>
        </w:rPr>
        <w:t>г. Владивосток, ул. Полковника Фесюна</w:t>
      </w:r>
      <w:r w:rsidR="00D2039F" w:rsidRPr="00467538">
        <w:rPr>
          <w:color w:val="000000"/>
          <w:sz w:val="24"/>
          <w:szCs w:val="24"/>
        </w:rPr>
        <w:t>, корпус 1</w:t>
      </w:r>
      <w:r w:rsidR="00D2039F">
        <w:rPr>
          <w:color w:val="000000"/>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0919F97A" w14:textId="77777777" w:rsidR="00ED2CB0" w:rsidRPr="00ED2CB0" w:rsidRDefault="00ED2CB0" w:rsidP="00ED2CB0">
      <w:pPr>
        <w:pStyle w:val="aff3"/>
        <w:ind w:left="709"/>
        <w:rPr>
          <w:sz w:val="24"/>
          <w:szCs w:val="24"/>
        </w:rPr>
      </w:pPr>
      <w:r w:rsidRPr="00ED2CB0">
        <w:rPr>
          <w:sz w:val="24"/>
          <w:szCs w:val="24"/>
        </w:rPr>
        <w:t>- Договор аренды земельного участка №312-ПК от 13.09.2021 г., зарегистрированный 24.09.2021 за № 25:28:000000:65290-25/056/2021-2 Управлением Федеральной службы государственной регистрации, кадастра и картографии по Приморскому краю. Земельный участок с кадастровым номером 25:28:000000:65290, вид разрешенного использования – многоквартирные жилые дома, площадью 132 090 кв. м., находящийся по адресу: Российская Федерация, Приморский край, г.о. Владивостокский, г. Владивосток, ул. Полковника Фесюна, земельный участок 6.</w:t>
      </w:r>
    </w:p>
    <w:p w14:paraId="71F80017" w14:textId="77777777" w:rsidR="00ED2CB0" w:rsidRDefault="00ED2CB0" w:rsidP="00ED2CB0">
      <w:pPr>
        <w:pStyle w:val="aff3"/>
        <w:ind w:left="709"/>
        <w:rPr>
          <w:sz w:val="24"/>
          <w:szCs w:val="24"/>
        </w:rPr>
      </w:pPr>
      <w:r w:rsidRPr="00ED2CB0">
        <w:rPr>
          <w:sz w:val="24"/>
          <w:szCs w:val="24"/>
        </w:rPr>
        <w:t>-Разрешение на строительство №25RU25304000-10-2022 от 31.01.2022 г. выдано Администрацией города Владивостока.</w:t>
      </w:r>
    </w:p>
    <w:p w14:paraId="1070BB05" w14:textId="52285FE6" w:rsidR="001C4B8A" w:rsidRPr="00643720" w:rsidRDefault="00F336F2" w:rsidP="00ED2CB0">
      <w:pPr>
        <w:pStyle w:val="aff3"/>
        <w:ind w:left="709"/>
        <w:rPr>
          <w:iCs/>
          <w:sz w:val="24"/>
          <w:szCs w:val="24"/>
        </w:rPr>
      </w:pPr>
      <w:r w:rsidRPr="00F336F2">
        <w:rPr>
          <w:sz w:val="24"/>
          <w:szCs w:val="24"/>
        </w:rPr>
        <w:t xml:space="preserve">- </w:t>
      </w:r>
      <w:r w:rsidRPr="00F336F2">
        <w:rPr>
          <w:iCs/>
          <w:sz w:val="24"/>
          <w:szCs w:val="24"/>
        </w:rPr>
        <w:t>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77777777"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условный номер: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ХХ,ХХ кв.м</w:t>
      </w:r>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r w:rsidRPr="000A118E">
        <w:rPr>
          <w:iCs/>
          <w:sz w:val="24"/>
          <w:szCs w:val="24"/>
        </w:rPr>
        <w:t xml:space="preserve">кв.м.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7AF007B1"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эскроу, открываемый в </w:t>
      </w:r>
      <w:bookmarkStart w:id="0" w:name="_Hlk524349579"/>
      <w:r w:rsidR="003E7769" w:rsidRPr="003E7769">
        <w:rPr>
          <w:sz w:val="24"/>
          <w:szCs w:val="24"/>
        </w:rPr>
        <w:t>«Газпромбанк»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кор/счет в ГУ Банка России по Центральному федеральному округу № 30101810200000000823, ИНН 7744001497, БИК 044525823, адрес электронной почты: mailbox@gazprombank.ru, телефон +7 (495) 913-74-74</w:t>
      </w:r>
      <w:r w:rsidR="000377D6" w:rsidRPr="00462B08">
        <w:rPr>
          <w:sz w:val="24"/>
          <w:szCs w:val="24"/>
        </w:rPr>
        <w:t> </w:t>
      </w:r>
      <w:r w:rsidRPr="00011FF7">
        <w:rPr>
          <w:sz w:val="24"/>
          <w:szCs w:val="24"/>
        </w:rPr>
        <w:t>(далее</w:t>
      </w:r>
      <w:r w:rsidRPr="0034789C">
        <w:rPr>
          <w:sz w:val="24"/>
          <w:szCs w:val="24"/>
        </w:rPr>
        <w:t xml:space="preserve">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эскроу открывается УЧАСТНИКОМ ДОЛЕВОГО СТРОИТЕЛЬСТВА в </w:t>
      </w:r>
      <w:r w:rsidR="0034789C" w:rsidRPr="0034789C">
        <w:rPr>
          <w:bCs/>
          <w:sz w:val="24"/>
          <w:szCs w:val="24"/>
        </w:rPr>
        <w:t xml:space="preserve">Эскроу-агенте </w:t>
      </w:r>
      <w:r w:rsidR="0034789C" w:rsidRPr="0034789C">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34789C">
        <w:rPr>
          <w:sz w:val="24"/>
          <w:szCs w:val="24"/>
        </w:rPr>
        <w:t>.</w:t>
      </w:r>
    </w:p>
    <w:bookmarkEnd w:id="0"/>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w:t>
      </w:r>
      <w:r w:rsidRPr="000A118E">
        <w:rPr>
          <w:sz w:val="24"/>
          <w:szCs w:val="24"/>
        </w:rPr>
        <w:lastRenderedPageBreak/>
        <w:t xml:space="preserve">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7777777"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F336F2" w:rsidRPr="00C9448B">
        <w:rPr>
          <w:sz w:val="24"/>
          <w:szCs w:val="24"/>
        </w:rPr>
        <w:t>Цена Договора подлежит уменьшению на сумму, составляющую разницу между ценой, указанной в п.</w:t>
      </w:r>
      <w:r>
        <w:rPr>
          <w:sz w:val="24"/>
          <w:szCs w:val="24"/>
        </w:rPr>
        <w:t xml:space="preserve"> </w:t>
      </w:r>
      <w:r w:rsidR="00F336F2" w:rsidRPr="00C9448B">
        <w:rPr>
          <w:sz w:val="24"/>
          <w:szCs w:val="24"/>
        </w:rPr>
        <w:t>4.1. настоящего Договора и рассчитанной исходя из Общей площади Объекта долевого строительства согласно данным экспликации технического плана здания.</w:t>
      </w:r>
    </w:p>
    <w:p w14:paraId="330159D6" w14:textId="385B729B"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2D3D1A">
        <w:rPr>
          <w:sz w:val="24"/>
          <w:szCs w:val="24"/>
        </w:rPr>
        <w:t>Договором</w:t>
      </w:r>
      <w:r w:rsidRPr="00C9448B">
        <w:rPr>
          <w:sz w:val="24"/>
          <w:szCs w:val="24"/>
        </w:rPr>
        <w:t>.</w:t>
      </w:r>
      <w:r w:rsidR="002D3D1A" w:rsidRPr="002D3D1A">
        <w:rPr>
          <w:color w:val="00B0F0"/>
          <w:sz w:val="24"/>
          <w:szCs w:val="24"/>
          <w:highlight w:val="white"/>
          <w:lang w:eastAsia="en-US"/>
        </w:rPr>
        <w:t xml:space="preserve"> </w:t>
      </w:r>
      <w:r w:rsidR="002D3D1A" w:rsidRPr="002D3D1A">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1D427F12"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B80D55">
        <w:rPr>
          <w:iCs/>
          <w:sz w:val="24"/>
          <w:szCs w:val="24"/>
        </w:rPr>
        <w:t xml:space="preserve">01.04.2026 </w:t>
      </w:r>
      <w:r w:rsidR="00695248">
        <w:rPr>
          <w:rFonts w:eastAsia="Calibri"/>
          <w:noProof/>
          <w:sz w:val="24"/>
          <w:szCs w:val="24"/>
        </w:rPr>
        <w:t>года</w:t>
      </w:r>
      <w:r w:rsidR="004814EE">
        <w:rPr>
          <w:rFonts w:eastAsia="Calibri"/>
          <w:noProof/>
          <w:sz w:val="24"/>
          <w:szCs w:val="24"/>
          <w:lang w:val="en-US"/>
        </w:rPr>
        <w:t>.</w:t>
      </w:r>
    </w:p>
    <w:p w14:paraId="6449C3E3" w14:textId="5C48AFCB"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B80D55">
        <w:rPr>
          <w:iCs/>
          <w:sz w:val="24"/>
          <w:szCs w:val="24"/>
        </w:rPr>
        <w:t>31.05.2026</w:t>
      </w:r>
      <w:r w:rsidR="008E3792">
        <w:rPr>
          <w:sz w:val="24"/>
          <w:szCs w:val="24"/>
        </w:rPr>
        <w:t xml:space="preserve"> </w:t>
      </w:r>
      <w:r w:rsidR="00695248">
        <w:rPr>
          <w:sz w:val="24"/>
          <w:szCs w:val="24"/>
        </w:rPr>
        <w:t>года</w:t>
      </w:r>
      <w:r w:rsidR="004814EE" w:rsidRPr="00641FF5">
        <w:rPr>
          <w:sz w:val="24"/>
          <w:szCs w:val="24"/>
        </w:rPr>
        <w:t>.</w:t>
      </w:r>
    </w:p>
    <w:p w14:paraId="7CECCC01" w14:textId="29F4B511" w:rsidR="00DA0B4E" w:rsidRPr="00DF085C" w:rsidRDefault="00DF085C" w:rsidP="00DF085C">
      <w:pPr>
        <w:pStyle w:val="a7"/>
        <w:numPr>
          <w:ilvl w:val="1"/>
          <w:numId w:val="1"/>
        </w:numPr>
        <w:ind w:left="709" w:right="0" w:hanging="709"/>
        <w:rPr>
          <w:sz w:val="24"/>
          <w:szCs w:val="24"/>
        </w:rPr>
      </w:pPr>
      <w:r w:rsidRPr="00DF085C">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6E44C39C"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w:t>
      </w:r>
      <w:r w:rsidRPr="00051F8B">
        <w:rPr>
          <w:iCs/>
          <w:sz w:val="24"/>
          <w:szCs w:val="24"/>
        </w:rPr>
        <w:lastRenderedPageBreak/>
        <w:t xml:space="preserve">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F1117F4" w14:textId="77777777" w:rsidR="00051F8B" w:rsidRPr="00051F8B" w:rsidRDefault="00051F8B" w:rsidP="00051F8B">
      <w:pPr>
        <w:pStyle w:val="a7"/>
        <w:ind w:left="709" w:right="0"/>
        <w:rPr>
          <w:iCs/>
          <w:sz w:val="24"/>
          <w:szCs w:val="24"/>
        </w:rPr>
      </w:pPr>
      <w:r w:rsidRPr="00051F8B">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2DD0D537"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3F907633" w14:textId="77777777" w:rsidR="00051F8B" w:rsidRPr="00051F8B" w:rsidRDefault="00051F8B" w:rsidP="00051F8B">
      <w:pPr>
        <w:pStyle w:val="a7"/>
        <w:ind w:left="709" w:right="0"/>
        <w:rPr>
          <w:iCs/>
          <w:sz w:val="24"/>
          <w:szCs w:val="24"/>
        </w:rPr>
      </w:pPr>
      <w:r w:rsidRPr="00051F8B">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2413467D"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283F996"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0640FCE6" w14:textId="77777777" w:rsidR="00903C4A" w:rsidRPr="00903C4A" w:rsidRDefault="00903C4A" w:rsidP="00050DB6">
      <w:pPr>
        <w:pStyle w:val="a7"/>
        <w:numPr>
          <w:ilvl w:val="1"/>
          <w:numId w:val="1"/>
        </w:numPr>
        <w:tabs>
          <w:tab w:val="clear" w:pos="1376"/>
        </w:tabs>
        <w:ind w:left="709" w:right="0" w:hanging="709"/>
        <w:rPr>
          <w:iCs/>
          <w:sz w:val="24"/>
          <w:szCs w:val="24"/>
        </w:rPr>
      </w:pPr>
      <w:r w:rsidRPr="00903C4A">
        <w:rPr>
          <w:color w:val="000000"/>
          <w:sz w:val="24"/>
          <w:szCs w:val="24"/>
        </w:rPr>
        <w:t>В </w:t>
      </w:r>
      <w:r w:rsidRPr="00903C4A">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w:t>
      </w:r>
      <w:r w:rsidRPr="00903C4A">
        <w:rPr>
          <w:sz w:val="24"/>
          <w:szCs w:val="24"/>
        </w:rPr>
        <w:lastRenderedPageBreak/>
        <w:t>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60D92A84" w:rsidR="00050DB6" w:rsidRPr="00050DB6" w:rsidRDefault="00050DB6" w:rsidP="00050DB6">
      <w:pPr>
        <w:pStyle w:val="a7"/>
        <w:numPr>
          <w:ilvl w:val="1"/>
          <w:numId w:val="1"/>
        </w:numPr>
        <w:tabs>
          <w:tab w:val="clear" w:pos="1376"/>
        </w:tabs>
        <w:ind w:left="709" w:right="0" w:hanging="709"/>
        <w:rPr>
          <w:iCs/>
          <w:sz w:val="24"/>
          <w:szCs w:val="24"/>
        </w:rPr>
      </w:pPr>
      <w:r w:rsidRPr="00050DB6">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Уклонение УЧАСТНИКОМ ДОЛЕВОГО СТРОИТЕЛЬСТВА от заключения с </w:t>
      </w:r>
      <w:r w:rsidRPr="000A118E">
        <w:rPr>
          <w:sz w:val="24"/>
          <w:szCs w:val="24"/>
        </w:rPr>
        <w:lastRenderedPageBreak/>
        <w:t>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35A7645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3D7701" w:rsidRPr="003D7701">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DDCDE56" w14:textId="77777777" w:rsidR="008A2725" w:rsidRDefault="008A2725" w:rsidP="008A2725">
      <w:pPr>
        <w:pStyle w:val="Normal1"/>
        <w:numPr>
          <w:ilvl w:val="1"/>
          <w:numId w:val="1"/>
        </w:numPr>
        <w:tabs>
          <w:tab w:val="clear" w:pos="1376"/>
        </w:tabs>
        <w:spacing w:line="240" w:lineRule="auto"/>
        <w:ind w:left="709" w:hanging="709"/>
        <w:jc w:val="both"/>
        <w:rPr>
          <w:sz w:val="24"/>
          <w:szCs w:val="24"/>
        </w:rPr>
      </w:pPr>
      <w:r w:rsidRPr="008A2725">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7CA2D546" w:rsidR="00D05A80" w:rsidRPr="000A118E" w:rsidRDefault="00D05A80" w:rsidP="008A2725">
      <w:pPr>
        <w:pStyle w:val="Normal1"/>
        <w:numPr>
          <w:ilvl w:val="1"/>
          <w:numId w:val="1"/>
        </w:numPr>
        <w:tabs>
          <w:tab w:val="clear" w:pos="1376"/>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282C51E8" w14:textId="7D965B4A" w:rsidR="007E242C" w:rsidRDefault="002F22C1" w:rsidP="0070264D">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75FBB7DF"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4C9EE88" w14:textId="73C9096B" w:rsidR="00777506" w:rsidRPr="000A118E" w:rsidRDefault="00777506" w:rsidP="0086132F">
      <w:pPr>
        <w:pStyle w:val="Normal1"/>
        <w:numPr>
          <w:ilvl w:val="1"/>
          <w:numId w:val="1"/>
        </w:numPr>
        <w:spacing w:line="240" w:lineRule="auto"/>
        <w:ind w:left="709" w:hanging="709"/>
        <w:jc w:val="both"/>
        <w:rPr>
          <w:sz w:val="24"/>
          <w:szCs w:val="24"/>
        </w:rPr>
      </w:pPr>
      <w:r w:rsidRPr="00777506">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w:t>
      </w:r>
      <w:r w:rsidRPr="000A118E">
        <w:rPr>
          <w:sz w:val="24"/>
          <w:szCs w:val="24"/>
        </w:rPr>
        <w:lastRenderedPageBreak/>
        <w:t>СТРОИТЕЛЬСТВА или вручено УЧАСТНИКУ ДОЛЕВОГО СТРОИТЕЛЬСТВА лично под расписку.</w:t>
      </w:r>
    </w:p>
    <w:p w14:paraId="5117E443" w14:textId="188709C0"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AB2F3C6" w14:textId="6213FBEB" w:rsidR="00173FC1" w:rsidRDefault="00173FC1" w:rsidP="00173FC1">
      <w:pPr>
        <w:pStyle w:val="Normal1"/>
        <w:numPr>
          <w:ilvl w:val="1"/>
          <w:numId w:val="1"/>
        </w:numPr>
        <w:spacing w:line="240" w:lineRule="auto"/>
        <w:ind w:left="709" w:hanging="709"/>
        <w:jc w:val="both"/>
        <w:rPr>
          <w:sz w:val="24"/>
          <w:szCs w:val="24"/>
        </w:rPr>
      </w:pPr>
      <w:r w:rsidRPr="00173FC1">
        <w:rPr>
          <w:sz w:val="24"/>
          <w:szCs w:val="24"/>
        </w:rPr>
        <w:t>УЧАСТНИК ДОЛЕВОГО СТРОИТЕЛЬСТВА направляет уведомления ЗАСТРОЙЩИКУ по адресу для направления корреспонденции.</w:t>
      </w:r>
    </w:p>
    <w:p w14:paraId="6E3EF407" w14:textId="105ACF72" w:rsidR="00173FC1" w:rsidRPr="00173FC1" w:rsidRDefault="00173FC1" w:rsidP="00173FC1">
      <w:pPr>
        <w:pStyle w:val="Normal1"/>
        <w:numPr>
          <w:ilvl w:val="1"/>
          <w:numId w:val="1"/>
        </w:numPr>
        <w:spacing w:line="240" w:lineRule="auto"/>
        <w:ind w:left="709" w:hanging="709"/>
        <w:jc w:val="both"/>
        <w:rPr>
          <w:sz w:val="24"/>
          <w:szCs w:val="24"/>
        </w:rPr>
      </w:pPr>
      <w:r w:rsidRPr="00173FC1">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567F2491"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100118BA" w14:textId="10FF329F" w:rsidR="0095446A" w:rsidRPr="0095446A" w:rsidRDefault="0095446A" w:rsidP="0095446A">
      <w:pPr>
        <w:pStyle w:val="Normal1"/>
        <w:numPr>
          <w:ilvl w:val="1"/>
          <w:numId w:val="1"/>
        </w:numPr>
        <w:spacing w:line="240" w:lineRule="auto"/>
        <w:ind w:left="709" w:hanging="709"/>
        <w:jc w:val="both"/>
        <w:rPr>
          <w:sz w:val="24"/>
          <w:szCs w:val="24"/>
        </w:rPr>
      </w:pPr>
      <w:r w:rsidRPr="0095446A">
        <w:rPr>
          <w:sz w:val="24"/>
          <w:szCs w:val="24"/>
          <w:lang w:eastAsia="en-US"/>
        </w:rPr>
        <w:t>Особенности обработки персональных данных.</w:t>
      </w:r>
    </w:p>
    <w:p w14:paraId="151E4C9F"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66E3A51"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0DC00501"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8CA718"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2E09ABA2" w14:textId="635B8490" w:rsidR="00AA6EA2" w:rsidRDefault="0095446A" w:rsidP="0095446A">
      <w:pPr>
        <w:pStyle w:val="Normal1"/>
        <w:spacing w:line="240" w:lineRule="auto"/>
        <w:ind w:left="709" w:firstLine="0"/>
        <w:jc w:val="both"/>
        <w:rPr>
          <w:sz w:val="24"/>
          <w:szCs w:val="24"/>
        </w:rPr>
      </w:pPr>
      <w:r w:rsidRPr="0095446A">
        <w:rPr>
          <w:sz w:val="24"/>
          <w:szCs w:val="24"/>
          <w:lang w:eastAsia="en-US"/>
        </w:rPr>
        <w:t xml:space="preserve">В соответствии с частью 1 и частью 2 статьи 18.1 Федерального закона от 27.07.2006 N </w:t>
      </w:r>
      <w:r w:rsidRPr="0095446A">
        <w:rPr>
          <w:sz w:val="24"/>
          <w:szCs w:val="24"/>
          <w:lang w:eastAsia="en-US"/>
        </w:rPr>
        <w:lastRenderedPageBreak/>
        <w:t>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B35973" w:rsidRPr="00B35973">
        <w:rPr>
          <w:sz w:val="24"/>
          <w:szCs w:val="24"/>
        </w:rPr>
        <w:t xml:space="preserve"> </w:t>
      </w:r>
    </w:p>
    <w:p w14:paraId="440A39B2" w14:textId="18A58F2C" w:rsidR="00DA0B4E" w:rsidRPr="000A118E" w:rsidRDefault="00A268D7" w:rsidP="00AA6EA2">
      <w:pPr>
        <w:pStyle w:val="Normal1"/>
        <w:numPr>
          <w:ilvl w:val="1"/>
          <w:numId w:val="1"/>
        </w:numPr>
        <w:spacing w:line="240" w:lineRule="auto"/>
        <w:ind w:left="709" w:hanging="709"/>
        <w:jc w:val="both"/>
        <w:rPr>
          <w:sz w:val="24"/>
          <w:szCs w:val="24"/>
        </w:rPr>
      </w:pPr>
      <w:r w:rsidRPr="00A268D7">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Приложения к настоящему Договору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66578041" w14:textId="741DE46C" w:rsidR="00F336F2" w:rsidRPr="00C37AF3" w:rsidRDefault="00D859EE" w:rsidP="000373F1">
      <w:pPr>
        <w:pStyle w:val="a7"/>
        <w:ind w:left="709"/>
        <w:rPr>
          <w:sz w:val="24"/>
          <w:szCs w:val="24"/>
        </w:rPr>
      </w:pPr>
      <w:r>
        <w:rPr>
          <w:b/>
          <w:sz w:val="24"/>
          <w:szCs w:val="24"/>
        </w:rPr>
        <w:t>ООО</w:t>
      </w:r>
      <w:r w:rsidRPr="00CF209E">
        <w:rPr>
          <w:b/>
          <w:sz w:val="24"/>
          <w:szCs w:val="24"/>
        </w:rPr>
        <w:t xml:space="preserve"> «Специализированный застройщик «ФОРМУЛА-ДВ»</w:t>
      </w:r>
      <w:r w:rsidRPr="00C37AF3">
        <w:rPr>
          <w:sz w:val="24"/>
          <w:szCs w:val="24"/>
        </w:rPr>
        <w:t>,</w:t>
      </w:r>
      <w:r w:rsidR="00F336F2" w:rsidRPr="00C37AF3">
        <w:rPr>
          <w:sz w:val="24"/>
          <w:szCs w:val="24"/>
        </w:rPr>
        <w:t xml:space="preserve"> Адрес: ХХХХХ</w:t>
      </w:r>
    </w:p>
    <w:p w14:paraId="45E02072" w14:textId="1F06A59E"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D859EE" w:rsidRPr="00BD5AE5">
        <w:rPr>
          <w:sz w:val="24"/>
          <w:szCs w:val="24"/>
        </w:rPr>
        <w:t>2540257879</w:t>
      </w:r>
      <w:r w:rsidRPr="00C37AF3">
        <w:rPr>
          <w:sz w:val="24"/>
          <w:szCs w:val="24"/>
        </w:rPr>
        <w:t>, КПП</w:t>
      </w:r>
      <w:r w:rsidR="00D859EE">
        <w:rPr>
          <w:sz w:val="24"/>
          <w:szCs w:val="24"/>
        </w:rPr>
        <w:t xml:space="preserve"> </w:t>
      </w:r>
      <w:r w:rsidR="00D859EE" w:rsidRPr="00BD5AE5">
        <w:rPr>
          <w:sz w:val="24"/>
          <w:szCs w:val="24"/>
        </w:rPr>
        <w:t>254001001</w:t>
      </w:r>
      <w:r w:rsidRPr="00C37AF3">
        <w:rPr>
          <w:sz w:val="24"/>
          <w:szCs w:val="24"/>
        </w:rPr>
        <w:t xml:space="preserve">, ОГРН </w:t>
      </w:r>
      <w:r w:rsidR="00D859EE" w:rsidRPr="00BD5AE5">
        <w:rPr>
          <w:sz w:val="24"/>
          <w:szCs w:val="24"/>
        </w:rPr>
        <w:t>1202500023802</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77777777" w:rsidR="00DA0B4E" w:rsidRPr="000A118E" w:rsidRDefault="00DA0B4E" w:rsidP="0086132F">
      <w:pPr>
        <w:rPr>
          <w:sz w:val="24"/>
          <w:szCs w:val="24"/>
        </w:rPr>
      </w:pPr>
      <w:r w:rsidRPr="000A118E">
        <w:rPr>
          <w:sz w:val="24"/>
          <w:szCs w:val="24"/>
          <w:lang w:val="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4804"/>
      </w:tblGrid>
      <w:tr w:rsidR="00D859EE" w14:paraId="55FC7294" w14:textId="77777777" w:rsidTr="00590012">
        <w:tc>
          <w:tcPr>
            <w:tcW w:w="5240" w:type="dxa"/>
          </w:tcPr>
          <w:p w14:paraId="734ACF47" w14:textId="77777777" w:rsidR="00D859EE" w:rsidRDefault="00D859EE" w:rsidP="00590012">
            <w:pPr>
              <w:tabs>
                <w:tab w:val="left" w:pos="4253"/>
              </w:tabs>
              <w:rPr>
                <w:color w:val="000000"/>
                <w:sz w:val="24"/>
                <w:szCs w:val="24"/>
              </w:rPr>
            </w:pPr>
            <w:r>
              <w:rPr>
                <w:color w:val="000000"/>
                <w:sz w:val="24"/>
                <w:szCs w:val="24"/>
              </w:rPr>
              <w:lastRenderedPageBreak/>
              <w:t xml:space="preserve">Россия, </w:t>
            </w:r>
            <w:r w:rsidRPr="00467538">
              <w:rPr>
                <w:color w:val="000000"/>
                <w:sz w:val="24"/>
                <w:szCs w:val="24"/>
              </w:rPr>
              <w:t>Приморский край, Владивосток</w:t>
            </w:r>
            <w:r>
              <w:rPr>
                <w:color w:val="000000"/>
                <w:sz w:val="24"/>
                <w:szCs w:val="24"/>
              </w:rPr>
              <w:t>ский городской округ</w:t>
            </w:r>
            <w:r w:rsidRPr="00467538">
              <w:rPr>
                <w:color w:val="000000"/>
                <w:sz w:val="24"/>
                <w:szCs w:val="24"/>
              </w:rPr>
              <w:t xml:space="preserve">, </w:t>
            </w:r>
            <w:r>
              <w:rPr>
                <w:color w:val="000000"/>
                <w:sz w:val="24"/>
                <w:szCs w:val="24"/>
              </w:rPr>
              <w:t>г. Владивосток, ул. Полковника Фесюна, корпус 1</w:t>
            </w:r>
          </w:p>
          <w:p w14:paraId="17FED9B2" w14:textId="77777777" w:rsidR="00D859EE" w:rsidRDefault="00D859EE" w:rsidP="00590012">
            <w:pPr>
              <w:tabs>
                <w:tab w:val="left" w:pos="4253"/>
              </w:tabs>
              <w:rPr>
                <w:b/>
                <w:sz w:val="24"/>
                <w:szCs w:val="24"/>
              </w:rPr>
            </w:pPr>
            <w:r w:rsidRPr="00B441D9">
              <w:rPr>
                <w:sz w:val="24"/>
                <w:szCs w:val="24"/>
              </w:rPr>
              <w:t>Секция Х, этаж ХХ</w:t>
            </w:r>
          </w:p>
        </w:tc>
        <w:tc>
          <w:tcPr>
            <w:tcW w:w="4956" w:type="dxa"/>
          </w:tcPr>
          <w:p w14:paraId="26F241BB" w14:textId="77777777" w:rsidR="00D859EE" w:rsidRPr="00B441D9" w:rsidRDefault="00D859EE" w:rsidP="00590012">
            <w:pPr>
              <w:tabs>
                <w:tab w:val="left" w:pos="5670"/>
              </w:tabs>
              <w:rPr>
                <w:sz w:val="24"/>
                <w:szCs w:val="24"/>
              </w:rPr>
            </w:pPr>
            <w:r w:rsidRPr="00B441D9">
              <w:rPr>
                <w:sz w:val="24"/>
                <w:szCs w:val="24"/>
              </w:rPr>
              <w:t>Приложение № 1</w:t>
            </w:r>
          </w:p>
          <w:p w14:paraId="36D06206" w14:textId="77777777" w:rsidR="00D859EE" w:rsidRDefault="00D859EE" w:rsidP="00590012">
            <w:pPr>
              <w:tabs>
                <w:tab w:val="left" w:pos="5670"/>
              </w:tabs>
              <w:rPr>
                <w:sz w:val="24"/>
                <w:szCs w:val="24"/>
              </w:rPr>
            </w:pPr>
            <w:r w:rsidRPr="00B441D9">
              <w:rPr>
                <w:sz w:val="24"/>
                <w:szCs w:val="24"/>
              </w:rPr>
              <w:t xml:space="preserve">к Договору участия в долевом </w:t>
            </w:r>
          </w:p>
          <w:p w14:paraId="734D57C5" w14:textId="77777777" w:rsidR="00D859EE" w:rsidRPr="00B441D9" w:rsidRDefault="00D859EE" w:rsidP="00590012">
            <w:pPr>
              <w:tabs>
                <w:tab w:val="left" w:pos="5670"/>
              </w:tabs>
              <w:rPr>
                <w:sz w:val="24"/>
                <w:szCs w:val="24"/>
              </w:rPr>
            </w:pPr>
            <w:r w:rsidRPr="00B441D9">
              <w:rPr>
                <w:sz w:val="24"/>
                <w:szCs w:val="24"/>
              </w:rPr>
              <w:t xml:space="preserve">строительстве </w:t>
            </w:r>
          </w:p>
          <w:p w14:paraId="792D075D" w14:textId="77777777" w:rsidR="00D859EE" w:rsidRDefault="00D859EE" w:rsidP="00590012">
            <w:pPr>
              <w:tabs>
                <w:tab w:val="left" w:pos="5670"/>
              </w:tabs>
              <w:rPr>
                <w:sz w:val="24"/>
                <w:szCs w:val="24"/>
              </w:rPr>
            </w:pPr>
            <w:r w:rsidRPr="00B441D9">
              <w:rPr>
                <w:sz w:val="24"/>
                <w:szCs w:val="24"/>
              </w:rPr>
              <w:t>№ ХХХХХ</w:t>
            </w:r>
          </w:p>
          <w:p w14:paraId="4F808314" w14:textId="77777777" w:rsidR="00D859EE" w:rsidRPr="00B441D9" w:rsidRDefault="00D859EE" w:rsidP="00590012">
            <w:pPr>
              <w:tabs>
                <w:tab w:val="left" w:pos="5670"/>
              </w:tabs>
              <w:rPr>
                <w:sz w:val="24"/>
                <w:szCs w:val="24"/>
              </w:rPr>
            </w:pPr>
            <w:r w:rsidRPr="00B441D9">
              <w:rPr>
                <w:sz w:val="24"/>
                <w:szCs w:val="24"/>
              </w:rPr>
              <w:t xml:space="preserve">от </w:t>
            </w:r>
            <w:r>
              <w:rPr>
                <w:bCs/>
                <w:sz w:val="24"/>
                <w:szCs w:val="24"/>
                <w:highlight w:val="yellow"/>
              </w:rPr>
              <w:t>«</w:t>
            </w:r>
            <w:r w:rsidRPr="00256B87">
              <w:rPr>
                <w:bCs/>
                <w:sz w:val="24"/>
                <w:szCs w:val="24"/>
                <w:highlight w:val="yellow"/>
              </w:rPr>
              <w:t>__</w:t>
            </w:r>
            <w:r>
              <w:rPr>
                <w:bCs/>
                <w:sz w:val="24"/>
                <w:szCs w:val="24"/>
                <w:highlight w:val="yellow"/>
              </w:rPr>
              <w:t xml:space="preserve">» </w:t>
            </w:r>
            <w:r w:rsidRPr="00256B87">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10317FB1" w14:textId="77777777" w:rsidR="00D859EE" w:rsidRDefault="00D859EE" w:rsidP="00590012">
            <w:pPr>
              <w:tabs>
                <w:tab w:val="left" w:pos="4253"/>
              </w:tabs>
              <w:rPr>
                <w:b/>
                <w:sz w:val="24"/>
                <w:szCs w:val="24"/>
              </w:rPr>
            </w:pPr>
          </w:p>
        </w:tc>
      </w:tr>
    </w:tbl>
    <w:p w14:paraId="50C48A55" w14:textId="77777777" w:rsidR="00D859EE" w:rsidRPr="00B441D9" w:rsidRDefault="00D859EE" w:rsidP="00D859EE">
      <w:pPr>
        <w:tabs>
          <w:tab w:val="left" w:pos="4253"/>
        </w:tabs>
        <w:rPr>
          <w:b/>
          <w:sz w:val="24"/>
          <w:szCs w:val="24"/>
        </w:rPr>
      </w:pPr>
    </w:p>
    <w:p w14:paraId="1EFBAE4E" w14:textId="77777777" w:rsidR="00D859EE" w:rsidRDefault="00D859EE" w:rsidP="00D859EE">
      <w:pPr>
        <w:tabs>
          <w:tab w:val="left" w:pos="4253"/>
        </w:tabs>
        <w:jc w:val="center"/>
        <w:rPr>
          <w:b/>
          <w:sz w:val="24"/>
          <w:szCs w:val="24"/>
        </w:rPr>
      </w:pPr>
    </w:p>
    <w:p w14:paraId="385AAE7E" w14:textId="77777777" w:rsidR="00D859EE" w:rsidRPr="00B441D9" w:rsidRDefault="00D859EE" w:rsidP="00D859EE">
      <w:pPr>
        <w:tabs>
          <w:tab w:val="left" w:pos="4253"/>
        </w:tabs>
        <w:jc w:val="center"/>
        <w:rPr>
          <w:b/>
          <w:sz w:val="24"/>
          <w:szCs w:val="24"/>
        </w:rPr>
      </w:pPr>
      <w:r w:rsidRPr="00B441D9">
        <w:rPr>
          <w:b/>
          <w:sz w:val="24"/>
          <w:szCs w:val="24"/>
        </w:rPr>
        <w:t>План</w:t>
      </w:r>
    </w:p>
    <w:p w14:paraId="09E4EE8B" w14:textId="77777777" w:rsidR="00D859EE" w:rsidRPr="00B441D9" w:rsidRDefault="00D859EE" w:rsidP="00D859EE">
      <w:pPr>
        <w:tabs>
          <w:tab w:val="left" w:pos="4253"/>
        </w:tabs>
        <w:jc w:val="center"/>
        <w:rPr>
          <w:b/>
          <w:sz w:val="24"/>
          <w:szCs w:val="24"/>
        </w:rPr>
      </w:pPr>
    </w:p>
    <w:p w14:paraId="2EA00B03" w14:textId="1353BE67" w:rsidR="00D859EE" w:rsidRPr="00B441D9" w:rsidRDefault="00D859EE" w:rsidP="00D859EE">
      <w:pPr>
        <w:tabs>
          <w:tab w:val="left" w:pos="4253"/>
        </w:tabs>
        <w:jc w:val="center"/>
        <w:rPr>
          <w:b/>
          <w:sz w:val="24"/>
          <w:szCs w:val="24"/>
        </w:rPr>
      </w:pPr>
      <w:r>
        <w:rPr>
          <w:noProof/>
        </w:rPr>
        <w:drawing>
          <wp:inline distT="0" distB="0" distL="0" distR="0" wp14:anchorId="0EBC4080" wp14:editId="1934F128">
            <wp:extent cx="6301105" cy="39630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1105" cy="3963035"/>
                    </a:xfrm>
                    <a:prstGeom prst="rect">
                      <a:avLst/>
                    </a:prstGeom>
                  </pic:spPr>
                </pic:pic>
              </a:graphicData>
            </a:graphic>
          </wp:inline>
        </w:drawing>
      </w:r>
    </w:p>
    <w:p w14:paraId="4CD334A0" w14:textId="77777777" w:rsidR="00D859EE" w:rsidRPr="00B441D9" w:rsidRDefault="00D859EE" w:rsidP="00D859EE">
      <w:pPr>
        <w:tabs>
          <w:tab w:val="left" w:pos="4253"/>
        </w:tabs>
        <w:jc w:val="both"/>
        <w:rPr>
          <w:sz w:val="24"/>
          <w:szCs w:val="24"/>
        </w:rPr>
      </w:pPr>
    </w:p>
    <w:p w14:paraId="5D96C35A" w14:textId="77777777" w:rsidR="00D859EE" w:rsidRDefault="00D859EE" w:rsidP="00D859EE">
      <w:pPr>
        <w:tabs>
          <w:tab w:val="left" w:pos="4253"/>
        </w:tabs>
        <w:ind w:firstLine="1276"/>
        <w:jc w:val="both"/>
      </w:pPr>
      <w:r>
        <w:tab/>
      </w:r>
    </w:p>
    <w:p w14:paraId="25143831" w14:textId="77777777" w:rsidR="00D859EE" w:rsidRDefault="00D859EE" w:rsidP="00D859EE">
      <w:pPr>
        <w:tabs>
          <w:tab w:val="left" w:pos="4253"/>
        </w:tabs>
        <w:ind w:firstLine="1276"/>
        <w:jc w:val="both"/>
      </w:pPr>
    </w:p>
    <w:p w14:paraId="13BC6A53" w14:textId="77777777" w:rsidR="00D859EE" w:rsidRDefault="00D859EE" w:rsidP="00D859EE">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859EE" w:rsidRPr="005A66D2" w14:paraId="3D61C46B" w14:textId="77777777" w:rsidTr="00590012">
        <w:tc>
          <w:tcPr>
            <w:tcW w:w="5103" w:type="dxa"/>
          </w:tcPr>
          <w:p w14:paraId="3E47A04F" w14:textId="77777777" w:rsidR="00D859EE" w:rsidRPr="000928BE" w:rsidRDefault="00D859EE" w:rsidP="00590012">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CDDCC57" w14:textId="77777777" w:rsidR="00D859EE" w:rsidRPr="000928BE" w:rsidRDefault="00D859EE" w:rsidP="00590012">
            <w:pPr>
              <w:ind w:left="-108"/>
              <w:rPr>
                <w:bCs/>
                <w:sz w:val="24"/>
                <w:szCs w:val="24"/>
              </w:rPr>
            </w:pPr>
          </w:p>
          <w:p w14:paraId="43F5170C" w14:textId="77777777" w:rsidR="00D859EE" w:rsidRPr="000928BE" w:rsidRDefault="00D859EE" w:rsidP="00590012">
            <w:pPr>
              <w:ind w:left="-108"/>
              <w:rPr>
                <w:bCs/>
                <w:sz w:val="24"/>
                <w:szCs w:val="24"/>
              </w:rPr>
            </w:pPr>
          </w:p>
          <w:p w14:paraId="127A92F2" w14:textId="77777777" w:rsidR="00D859EE" w:rsidRPr="000928BE" w:rsidRDefault="00D859EE" w:rsidP="00590012">
            <w:pPr>
              <w:ind w:left="-108"/>
              <w:rPr>
                <w:bCs/>
                <w:sz w:val="24"/>
                <w:szCs w:val="24"/>
              </w:rPr>
            </w:pPr>
            <w:r w:rsidRPr="000928BE">
              <w:rPr>
                <w:bCs/>
                <w:sz w:val="24"/>
                <w:szCs w:val="24"/>
              </w:rPr>
              <w:t>_________________________</w:t>
            </w:r>
          </w:p>
          <w:p w14:paraId="0363F8B4" w14:textId="77777777" w:rsidR="00D859EE" w:rsidRPr="000928BE" w:rsidRDefault="00D859EE" w:rsidP="00590012">
            <w:pPr>
              <w:ind w:left="-108"/>
              <w:rPr>
                <w:sz w:val="24"/>
                <w:szCs w:val="24"/>
              </w:rPr>
            </w:pPr>
            <w:r w:rsidRPr="000928BE">
              <w:rPr>
                <w:bCs/>
                <w:sz w:val="24"/>
                <w:szCs w:val="24"/>
              </w:rPr>
              <w:t>/ХХХХХ</w:t>
            </w:r>
            <w:r w:rsidRPr="000928BE">
              <w:rPr>
                <w:sz w:val="24"/>
                <w:szCs w:val="24"/>
              </w:rPr>
              <w:t>/</w:t>
            </w:r>
          </w:p>
          <w:p w14:paraId="2D48BA01" w14:textId="77777777" w:rsidR="00D859EE" w:rsidRPr="000928BE" w:rsidRDefault="00D859EE" w:rsidP="00D859EE">
            <w:pPr>
              <w:rPr>
                <w:sz w:val="24"/>
                <w:szCs w:val="24"/>
              </w:rPr>
            </w:pPr>
          </w:p>
        </w:tc>
        <w:tc>
          <w:tcPr>
            <w:tcW w:w="4820" w:type="dxa"/>
          </w:tcPr>
          <w:p w14:paraId="5A147D12" w14:textId="77777777" w:rsidR="00D859EE" w:rsidRPr="000928BE" w:rsidRDefault="00D859EE" w:rsidP="00590012">
            <w:pPr>
              <w:rPr>
                <w:bCs/>
                <w:caps/>
                <w:sz w:val="24"/>
                <w:szCs w:val="24"/>
              </w:rPr>
            </w:pPr>
            <w:r w:rsidRPr="000928BE">
              <w:rPr>
                <w:bCs/>
                <w:caps/>
                <w:sz w:val="24"/>
                <w:szCs w:val="24"/>
              </w:rPr>
              <w:t xml:space="preserve">УЧАСТНИК </w:t>
            </w:r>
          </w:p>
          <w:p w14:paraId="5F0F0B08" w14:textId="77777777" w:rsidR="00D859EE" w:rsidRPr="000928BE" w:rsidRDefault="00D859EE" w:rsidP="00590012">
            <w:pPr>
              <w:rPr>
                <w:bCs/>
                <w:caps/>
                <w:sz w:val="24"/>
                <w:szCs w:val="24"/>
              </w:rPr>
            </w:pPr>
            <w:r w:rsidRPr="000928BE">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D859EE" w:rsidRPr="005A66D2" w14:paraId="7ECAC3A2" w14:textId="77777777" w:rsidTr="00590012">
              <w:tc>
                <w:tcPr>
                  <w:tcW w:w="4423" w:type="dxa"/>
                </w:tcPr>
                <w:p w14:paraId="79985D6F" w14:textId="77777777" w:rsidR="00D859EE" w:rsidRPr="000928BE" w:rsidRDefault="00D859EE" w:rsidP="00590012">
                  <w:pPr>
                    <w:rPr>
                      <w:bCs/>
                      <w:color w:val="000000"/>
                      <w:sz w:val="24"/>
                      <w:szCs w:val="24"/>
                    </w:rPr>
                  </w:pPr>
                </w:p>
                <w:p w14:paraId="65455918" w14:textId="77777777" w:rsidR="00D859EE" w:rsidRPr="000928BE" w:rsidRDefault="00D859EE" w:rsidP="00590012">
                  <w:pPr>
                    <w:rPr>
                      <w:bCs/>
                      <w:color w:val="000000"/>
                      <w:sz w:val="24"/>
                      <w:szCs w:val="24"/>
                      <w:lang w:val="en-US"/>
                    </w:rPr>
                  </w:pPr>
                  <w:r w:rsidRPr="000928BE">
                    <w:rPr>
                      <w:bCs/>
                      <w:color w:val="000000"/>
                      <w:sz w:val="24"/>
                      <w:szCs w:val="24"/>
                      <w:lang w:val="en-US"/>
                    </w:rPr>
                    <w:t>_______________________</w:t>
                  </w:r>
                </w:p>
                <w:p w14:paraId="3077CB9B" w14:textId="77777777" w:rsidR="00D859EE" w:rsidRPr="005A66D2" w:rsidRDefault="00D859EE" w:rsidP="00590012">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43C0253F" w14:textId="77777777" w:rsidR="00D859EE" w:rsidRPr="005A66D2" w:rsidRDefault="00D859EE" w:rsidP="00590012">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и для подключения сантехоборудования.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Сантехоборудование (умывальники, унитазы, мойки и т.п.)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Стояки канализации выполняются без выполнения разводки для подключения сантехприборов (унитазов, моек и т.п.).</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B76FB" w14:textId="77777777" w:rsidR="00127A3F" w:rsidRDefault="00127A3F">
      <w:r>
        <w:separator/>
      </w:r>
    </w:p>
  </w:endnote>
  <w:endnote w:type="continuationSeparator" w:id="0">
    <w:p w14:paraId="3C23CB8D" w14:textId="77777777" w:rsidR="00127A3F" w:rsidRDefault="0012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552BEE90"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8A1DD5">
          <w:rPr>
            <w:noProof/>
            <w:sz w:val="22"/>
            <w:szCs w:val="22"/>
          </w:rPr>
          <w:t>10</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A675" w14:textId="77777777" w:rsidR="00127A3F" w:rsidRDefault="00127A3F">
      <w:r>
        <w:separator/>
      </w:r>
    </w:p>
  </w:footnote>
  <w:footnote w:type="continuationSeparator" w:id="0">
    <w:p w14:paraId="62B9944C" w14:textId="77777777" w:rsidR="00127A3F" w:rsidRDefault="0012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62FB"/>
    <w:rsid w:val="000063C3"/>
    <w:rsid w:val="0000652F"/>
    <w:rsid w:val="000066AC"/>
    <w:rsid w:val="0000774B"/>
    <w:rsid w:val="0001057B"/>
    <w:rsid w:val="00011DD1"/>
    <w:rsid w:val="00011F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1F8B"/>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27A3F"/>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61C"/>
    <w:rsid w:val="001708CE"/>
    <w:rsid w:val="0017304A"/>
    <w:rsid w:val="00173FC1"/>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10A2"/>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3D1A"/>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D7701"/>
    <w:rsid w:val="003E05B3"/>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3723"/>
    <w:rsid w:val="0060373D"/>
    <w:rsid w:val="00605339"/>
    <w:rsid w:val="00606F27"/>
    <w:rsid w:val="00607F64"/>
    <w:rsid w:val="00611A9B"/>
    <w:rsid w:val="00612EC8"/>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1D47"/>
    <w:rsid w:val="006846EF"/>
    <w:rsid w:val="00690B89"/>
    <w:rsid w:val="006933B6"/>
    <w:rsid w:val="00693C93"/>
    <w:rsid w:val="00694993"/>
    <w:rsid w:val="00695248"/>
    <w:rsid w:val="00695649"/>
    <w:rsid w:val="006A02AC"/>
    <w:rsid w:val="006A1405"/>
    <w:rsid w:val="006A1C31"/>
    <w:rsid w:val="006A230A"/>
    <w:rsid w:val="006B2370"/>
    <w:rsid w:val="006B4461"/>
    <w:rsid w:val="006B49DE"/>
    <w:rsid w:val="006B5C35"/>
    <w:rsid w:val="006B62A2"/>
    <w:rsid w:val="006C026D"/>
    <w:rsid w:val="006C0430"/>
    <w:rsid w:val="006C09FB"/>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1635"/>
    <w:rsid w:val="006F4007"/>
    <w:rsid w:val="006F530F"/>
    <w:rsid w:val="006F5666"/>
    <w:rsid w:val="006F5CD9"/>
    <w:rsid w:val="006F64F1"/>
    <w:rsid w:val="006F7823"/>
    <w:rsid w:val="0070094A"/>
    <w:rsid w:val="00700C7E"/>
    <w:rsid w:val="00701348"/>
    <w:rsid w:val="0070264D"/>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736F"/>
    <w:rsid w:val="00761F91"/>
    <w:rsid w:val="00762212"/>
    <w:rsid w:val="00763AD0"/>
    <w:rsid w:val="00766524"/>
    <w:rsid w:val="00766E35"/>
    <w:rsid w:val="007749A4"/>
    <w:rsid w:val="00775E9D"/>
    <w:rsid w:val="00776B27"/>
    <w:rsid w:val="00777506"/>
    <w:rsid w:val="00777C37"/>
    <w:rsid w:val="007859BE"/>
    <w:rsid w:val="00790A19"/>
    <w:rsid w:val="00795155"/>
    <w:rsid w:val="007962CE"/>
    <w:rsid w:val="007A05F2"/>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2AEE"/>
    <w:rsid w:val="0084352B"/>
    <w:rsid w:val="00846CD0"/>
    <w:rsid w:val="00846E4B"/>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1DD5"/>
    <w:rsid w:val="008A2725"/>
    <w:rsid w:val="008A33E6"/>
    <w:rsid w:val="008A3CEC"/>
    <w:rsid w:val="008A43B4"/>
    <w:rsid w:val="008A6B16"/>
    <w:rsid w:val="008A7C69"/>
    <w:rsid w:val="008B0F99"/>
    <w:rsid w:val="008B1C26"/>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3C4A"/>
    <w:rsid w:val="00906B25"/>
    <w:rsid w:val="00907918"/>
    <w:rsid w:val="00910C53"/>
    <w:rsid w:val="009151B4"/>
    <w:rsid w:val="0091753F"/>
    <w:rsid w:val="00922784"/>
    <w:rsid w:val="00924FB6"/>
    <w:rsid w:val="009256AC"/>
    <w:rsid w:val="00931635"/>
    <w:rsid w:val="00935FB6"/>
    <w:rsid w:val="009365DF"/>
    <w:rsid w:val="00940311"/>
    <w:rsid w:val="00940473"/>
    <w:rsid w:val="00941561"/>
    <w:rsid w:val="00943321"/>
    <w:rsid w:val="00952812"/>
    <w:rsid w:val="009541CB"/>
    <w:rsid w:val="0095446A"/>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8D7"/>
    <w:rsid w:val="00A26A2E"/>
    <w:rsid w:val="00A274E5"/>
    <w:rsid w:val="00A277B1"/>
    <w:rsid w:val="00A30352"/>
    <w:rsid w:val="00A31E0E"/>
    <w:rsid w:val="00A326C6"/>
    <w:rsid w:val="00A32EA1"/>
    <w:rsid w:val="00A34627"/>
    <w:rsid w:val="00A355B7"/>
    <w:rsid w:val="00A365DF"/>
    <w:rsid w:val="00A36682"/>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7B02"/>
    <w:rsid w:val="00B80D55"/>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079F"/>
    <w:rsid w:val="00C81DE6"/>
    <w:rsid w:val="00C838B9"/>
    <w:rsid w:val="00C843F8"/>
    <w:rsid w:val="00C857D8"/>
    <w:rsid w:val="00C86A35"/>
    <w:rsid w:val="00C8702F"/>
    <w:rsid w:val="00C87302"/>
    <w:rsid w:val="00C9303C"/>
    <w:rsid w:val="00C939DC"/>
    <w:rsid w:val="00C9448B"/>
    <w:rsid w:val="00C94C12"/>
    <w:rsid w:val="00C96635"/>
    <w:rsid w:val="00C977B6"/>
    <w:rsid w:val="00CA11B4"/>
    <w:rsid w:val="00CA13B2"/>
    <w:rsid w:val="00CA220F"/>
    <w:rsid w:val="00CA27F5"/>
    <w:rsid w:val="00CA28A4"/>
    <w:rsid w:val="00CB1CCF"/>
    <w:rsid w:val="00CB44FD"/>
    <w:rsid w:val="00CB7AC7"/>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2039F"/>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9EE"/>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61CA"/>
    <w:rsid w:val="00DC0221"/>
    <w:rsid w:val="00DC1EFF"/>
    <w:rsid w:val="00DC2929"/>
    <w:rsid w:val="00DC5529"/>
    <w:rsid w:val="00DC63A4"/>
    <w:rsid w:val="00DC6697"/>
    <w:rsid w:val="00DC679E"/>
    <w:rsid w:val="00DC7A4D"/>
    <w:rsid w:val="00DD0387"/>
    <w:rsid w:val="00DD146E"/>
    <w:rsid w:val="00DD54B0"/>
    <w:rsid w:val="00DE0D4F"/>
    <w:rsid w:val="00DE1F67"/>
    <w:rsid w:val="00DE428D"/>
    <w:rsid w:val="00DE491A"/>
    <w:rsid w:val="00DE5BD7"/>
    <w:rsid w:val="00DE6AD7"/>
    <w:rsid w:val="00DF0707"/>
    <w:rsid w:val="00DF085C"/>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9F0"/>
    <w:rsid w:val="00E80F6D"/>
    <w:rsid w:val="00E81952"/>
    <w:rsid w:val="00E82810"/>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CB0"/>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1748E"/>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F1788A7D-4E33-4AE6-B041-EEE8618E6371}">
  <ds:schemaRefs>
    <ds:schemaRef ds:uri="http://schemas.openxmlformats.org/officeDocument/2006/bibliography"/>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5339</Words>
  <Characters>30437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6</cp:revision>
  <cp:lastPrinted>2017-02-27T11:20:00Z</cp:lastPrinted>
  <dcterms:created xsi:type="dcterms:W3CDTF">2023-05-24T12:35:00Z</dcterms:created>
  <dcterms:modified xsi:type="dcterms:W3CDTF">2023-05-24T13:05:00Z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