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firstLine="709"/>
        <w:jc w:val="center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Типовая форма Договора участия в долевом строительстве жилые помещения</w:t>
      </w:r>
      <w:r/>
    </w:p>
    <w:p>
      <w:pPr>
        <w:ind w:firstLine="709"/>
        <w:jc w:val="center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Договор № __</w:t>
      </w:r>
      <w:r/>
    </w:p>
    <w:p>
      <w:pPr>
        <w:ind w:firstLine="709"/>
        <w:jc w:val="center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участия в долевом строительстве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 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_</w:t>
      </w:r>
      <w:r>
        <w:rPr>
          <w:rFonts w:ascii="Times New Roman" w:hAnsi="Times New Roman" w:cs="Times New Roman"/>
          <w:sz w:val="24"/>
          <w:szCs w:val="24"/>
        </w:rPr>
        <w:t xml:space="preserve">_._</w:t>
      </w:r>
      <w:r>
        <w:rPr>
          <w:rFonts w:ascii="Times New Roman" w:hAnsi="Times New Roman" w:cs="Times New Roman"/>
          <w:sz w:val="24"/>
          <w:szCs w:val="24"/>
        </w:rPr>
        <w:t xml:space="preserve">_.20__ года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Фонд субъекта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, именуемый в дальнейшем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«Застройщик»</w:t>
      </w:r>
      <w:r>
        <w:rPr>
          <w:rFonts w:ascii="Times New Roman" w:hAnsi="Times New Roman" w:cs="Times New Roman"/>
          <w:sz w:val="24"/>
          <w:szCs w:val="24"/>
        </w:rPr>
        <w:t xml:space="preserve">, в лице _________, действующего на основании _________, с одной стороны,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________</w:t>
      </w:r>
      <w:r>
        <w:rPr>
          <w:rFonts w:ascii="Times New Roman" w:hAnsi="Times New Roman" w:cs="Times New Roman"/>
          <w:sz w:val="24"/>
          <w:szCs w:val="24"/>
        </w:rPr>
        <w:t xml:space="preserve">, именуемый в дальнейшем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«Участник долевого строительства»</w:t>
      </w:r>
      <w:r>
        <w:rPr>
          <w:rFonts w:ascii="Times New Roman" w:hAnsi="Times New Roman" w:cs="Times New Roman"/>
          <w:sz w:val="24"/>
          <w:szCs w:val="24"/>
        </w:rPr>
        <w:t xml:space="preserve"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другой стороны, далее совместно именуемые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«Стороны»</w:t>
      </w:r>
      <w:r>
        <w:rPr>
          <w:rFonts w:ascii="Times New Roman" w:hAnsi="Times New Roman" w:cs="Times New Roman"/>
          <w:sz w:val="24"/>
          <w:szCs w:val="24"/>
        </w:rPr>
        <w:t xml:space="preserve">, а по отдельности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«Сторона»</w:t>
      </w:r>
      <w:r>
        <w:rPr>
          <w:rFonts w:ascii="Times New Roman" w:hAnsi="Times New Roman" w:cs="Times New Roman"/>
          <w:sz w:val="24"/>
          <w:szCs w:val="24"/>
        </w:rPr>
        <w:t xml:space="preserve">,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ПРИНИМАЯ ВО ВНИМАНИЕ, ЧТО: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i)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с Определением от _</w:t>
      </w:r>
      <w:r>
        <w:rPr>
          <w:rFonts w:ascii="Times New Roman" w:hAnsi="Times New Roman" w:cs="Times New Roman"/>
          <w:sz w:val="24"/>
          <w:szCs w:val="24"/>
        </w:rPr>
        <w:t xml:space="preserve">_._</w:t>
      </w:r>
      <w:r>
        <w:rPr>
          <w:rFonts w:ascii="Times New Roman" w:hAnsi="Times New Roman" w:cs="Times New Roman"/>
          <w:sz w:val="24"/>
          <w:szCs w:val="24"/>
        </w:rPr>
        <w:t xml:space="preserve">_.20__ года по делу № _________,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вынесенным Арбитражным судом _________, к Застройщику перешли имущество _________, в том числ</w:t>
      </w:r>
      <w:r>
        <w:rPr>
          <w:rFonts w:ascii="Times New Roman" w:hAnsi="Times New Roman" w:cs="Times New Roman"/>
          <w:sz w:val="24"/>
          <w:szCs w:val="24"/>
        </w:rPr>
        <w:t xml:space="preserve">е права на земельные участки с находящимися на них неотделимыми улучшениями, и обязательства перед участниками строительства в порядке, определенном статьями 201.15-1, 201.15-2 Федерального закона от 26.10.2002 № 127-ФЗ «О несостоятельности (банкротстве)»;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На основании части 4 статьи 21. Федерального закона от 30.12.2004 №214-ФЗ «Об участии в долевом строительстве многоквартирных домов и иных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объектов недвижимости и о внесении изменений в некоторые законодательные акты Российской Федерации» Застройщик вправе привлекать средства </w:t>
      </w:r>
      <w:r>
        <w:rPr>
          <w:rFonts w:ascii="Times New Roman" w:hAnsi="Times New Roman" w:cs="Times New Roman"/>
          <w:sz w:val="24"/>
          <w:szCs w:val="24"/>
        </w:rPr>
        <w:t xml:space="preserve">граждан и юридических лиц по договорам участия в долевом строительстве только при условии размещения денежных средств участников долевого строительства на счетах эскроу в уполномоченном банке в сфере жилищного строительства, созданном в соответствии с зако</w:t>
      </w:r>
      <w:r>
        <w:rPr>
          <w:rFonts w:ascii="Times New Roman" w:hAnsi="Times New Roman" w:cs="Times New Roman"/>
          <w:sz w:val="24"/>
          <w:szCs w:val="24"/>
        </w:rPr>
        <w:t xml:space="preserve">нодательством Российской Федерации и определенном Федеральным законом от 13 июля 2015 года № 225-ФЗ «О содействии развитию и повышению эффективности управления в жилищной сфере и о внесении изменений в отдельные законодательные акты Российской Федерации», </w:t>
      </w:r>
      <w:r>
        <w:rPr>
          <w:rFonts w:ascii="Times New Roman" w:hAnsi="Times New Roman" w:cs="Times New Roman"/>
          <w:sz w:val="24"/>
          <w:szCs w:val="24"/>
        </w:rPr>
        <w:t xml:space="preserve">в порядке, установленном статьей 15.4 Федерального закона от 30 декабря 2004 года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подписали настоящий Договор № ________________________ участия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долевом строительстве от _</w:t>
      </w:r>
      <w:r>
        <w:rPr>
          <w:rFonts w:ascii="Times New Roman" w:hAnsi="Times New Roman" w:cs="Times New Roman"/>
          <w:sz w:val="24"/>
          <w:szCs w:val="24"/>
        </w:rPr>
        <w:t xml:space="preserve">_._</w:t>
      </w:r>
      <w:r>
        <w:rPr>
          <w:rFonts w:ascii="Times New Roman" w:hAnsi="Times New Roman" w:cs="Times New Roman"/>
          <w:sz w:val="24"/>
          <w:szCs w:val="24"/>
        </w:rPr>
        <w:t xml:space="preserve">_.20__ года (далее –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«Договор»</w:t>
      </w:r>
      <w:r>
        <w:rPr>
          <w:rFonts w:ascii="Times New Roman" w:hAnsi="Times New Roman" w:cs="Times New Roman"/>
          <w:sz w:val="24"/>
          <w:szCs w:val="24"/>
        </w:rPr>
        <w:t xml:space="preserve">) о нижеследующем: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 ТЕРМИНЫ И ТОЛКОВАНИЯ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целей Договора применяются следующие термины: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1.1. Объект недвижимости </w:t>
      </w:r>
      <w:r>
        <w:rPr>
          <w:rFonts w:ascii="Times New Roman" w:hAnsi="Times New Roman" w:cs="Times New Roman"/>
          <w:sz w:val="24"/>
          <w:szCs w:val="24"/>
        </w:rPr>
        <w:t xml:space="preserve">– многоквартирный жилой дом, количество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этажей: _____ (+ подвал), общая площадь: _____ </w:t>
      </w:r>
      <w:r>
        <w:rPr>
          <w:rFonts w:ascii="Times New Roman" w:hAnsi="Times New Roman" w:cs="Times New Roman"/>
          <w:sz w:val="24"/>
          <w:szCs w:val="24"/>
        </w:rPr>
        <w:t xml:space="preserve">кв.м</w:t>
      </w:r>
      <w:r>
        <w:rPr>
          <w:rFonts w:ascii="Times New Roman" w:hAnsi="Times New Roman" w:cs="Times New Roman"/>
          <w:sz w:val="24"/>
          <w:szCs w:val="24"/>
        </w:rPr>
        <w:t xml:space="preserve"> [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указываются основные характеристики многоквартирного дома и (или) иного объекта недвижимости (п.1 ч. 4 ст. 4 ФЗ № 214-ФЗ)]</w:t>
      </w:r>
      <w:r>
        <w:rPr>
          <w:rFonts w:ascii="Times New Roman" w:hAnsi="Times New Roman" w:cs="Times New Roman"/>
          <w:sz w:val="24"/>
          <w:szCs w:val="24"/>
        </w:rPr>
        <w:t xml:space="preserve">, строящийся с привлечением денежных средств участников долевого строительства по строительному адресу: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1.2. Объект долевого строительства </w:t>
      </w:r>
      <w:r>
        <w:rPr>
          <w:rFonts w:ascii="Times New Roman" w:hAnsi="Times New Roman" w:cs="Times New Roman"/>
          <w:sz w:val="24"/>
          <w:szCs w:val="24"/>
        </w:rPr>
        <w:t xml:space="preserve">– _________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тип помещения</w:t>
      </w:r>
      <w:r>
        <w:rPr>
          <w:rFonts w:ascii="Times New Roman" w:hAnsi="Times New Roman" w:cs="Times New Roman"/>
          <w:sz w:val="24"/>
          <w:szCs w:val="24"/>
        </w:rPr>
        <w:t xml:space="preserve">,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хар</w:t>
      </w:r>
      <w:r>
        <w:rPr>
          <w:rFonts w:ascii="Times New Roman" w:hAnsi="Times New Roman" w:cs="Times New Roman"/>
          <w:sz w:val="24"/>
          <w:szCs w:val="24"/>
        </w:rPr>
        <w:t xml:space="preserve">актеристики которого определены Сторонами в п. 3.2 Договора и в Приложении № 2 к Договору, подлежащее передаче Участнику долевого строительства после получения разрешения на ввод в эксплуатацию Объекта недвижимости и входящее в состав Объекта недвижимости.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1.3. Проектная общая площадь Объекта долевого строительства </w:t>
      </w:r>
      <w:r>
        <w:rPr>
          <w:rFonts w:ascii="Times New Roman" w:hAnsi="Times New Roman" w:cs="Times New Roman"/>
          <w:sz w:val="24"/>
          <w:szCs w:val="24"/>
        </w:rPr>
        <w:t xml:space="preserve">–площадь по проекту в соответствии с ч. 5 ст. 15 Жилищного кодекса Российской Федерации без учета обмеров, произведенных кадастровым инженером, имеющим действующий квалификационный аттестат кадастрового инженера.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1.4. Проектная общая приведенная площадь Объекта долевого строительства </w:t>
      </w:r>
      <w:r>
        <w:rPr>
          <w:rFonts w:ascii="Times New Roman" w:hAnsi="Times New Roman" w:cs="Times New Roman"/>
          <w:sz w:val="24"/>
          <w:szCs w:val="24"/>
        </w:rPr>
        <w:t xml:space="preserve">- площадь по проекту, рассчитанная в соответствии с приказом Минстроя России от 25.11.2016 № 854/</w:t>
      </w:r>
      <w:r>
        <w:rPr>
          <w:rFonts w:ascii="Times New Roman" w:hAnsi="Times New Roman" w:cs="Times New Roman"/>
          <w:sz w:val="24"/>
          <w:szCs w:val="24"/>
        </w:rPr>
        <w:t xml:space="preserve">пр</w:t>
      </w:r>
      <w:r>
        <w:rPr>
          <w:rFonts w:ascii="Times New Roman" w:hAnsi="Times New Roman" w:cs="Times New Roman"/>
          <w:sz w:val="24"/>
          <w:szCs w:val="24"/>
        </w:rPr>
        <w:t xml:space="preserve"> «Об установлении понижающих коэффициентов для расчета площади лоджии, веранды, балкона, террасы, используемой при расчете общей приведенной площади жилого помещения», состоящая из суммы Проектной общей площади жилого </w:t>
      </w:r>
      <w:r>
        <w:rPr>
          <w:rFonts w:ascii="Times New Roman" w:hAnsi="Times New Roman" w:cs="Times New Roman"/>
          <w:sz w:val="24"/>
          <w:szCs w:val="24"/>
        </w:rPr>
        <w:t xml:space="preserve">помещения </w:t>
      </w:r>
      <w:r>
        <w:rPr>
          <w:rFonts w:ascii="Times New Roman" w:hAnsi="Times New Roman" w:cs="Times New Roman"/>
          <w:sz w:val="24"/>
          <w:szCs w:val="24"/>
        </w:rPr>
        <w:t xml:space="preserve">и площади лоджии, веранды, балкона, террасы с понижающими коэффициентами, установленными федеральным органом исполнительной власти, без учета обмеров, произведенных кадастровым инженером, имеющим действующий квалификационный аттестат кадастрового инженера.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1.5. Общая площадь Объекта долевого строительства </w:t>
      </w:r>
      <w:r>
        <w:rPr>
          <w:rFonts w:ascii="Times New Roman" w:hAnsi="Times New Roman" w:cs="Times New Roman"/>
          <w:sz w:val="24"/>
          <w:szCs w:val="24"/>
        </w:rPr>
        <w:t xml:space="preserve">–</w:t>
      </w:r>
      <w:r>
        <w:rPr>
          <w:rFonts w:ascii="Times New Roman" w:hAnsi="Times New Roman" w:cs="Times New Roman"/>
          <w:sz w:val="24"/>
          <w:szCs w:val="24"/>
        </w:rPr>
        <w:t xml:space="preserve"> площадь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с ч. 5 ст. 15 Жилищного кодекса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с данными экспликации технического плана здания (Объекта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недвижимости), изготовленного кадастровым инженером, имеющим действующий квалификационный аттестат кадастрового инженера.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1.6. Общая приведенная площадь Объекта долевого строительства </w:t>
      </w:r>
      <w:r>
        <w:rPr>
          <w:rFonts w:ascii="Times New Roman" w:hAnsi="Times New Roman" w:cs="Times New Roman"/>
          <w:sz w:val="24"/>
          <w:szCs w:val="24"/>
        </w:rPr>
        <w:t xml:space="preserve"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площадь, рассчитанная в соответствии с приказом Минстроя России от 25.11.2016 № 854/</w:t>
      </w:r>
      <w:r>
        <w:rPr>
          <w:rFonts w:ascii="Times New Roman" w:hAnsi="Times New Roman" w:cs="Times New Roman"/>
          <w:sz w:val="24"/>
          <w:szCs w:val="24"/>
        </w:rPr>
        <w:t xml:space="preserve">пр</w:t>
      </w:r>
      <w:r>
        <w:rPr>
          <w:rFonts w:ascii="Times New Roman" w:hAnsi="Times New Roman" w:cs="Times New Roman"/>
          <w:sz w:val="24"/>
          <w:szCs w:val="24"/>
        </w:rPr>
        <w:t xml:space="preserve"> «Об установлении понижающих к</w:t>
      </w:r>
      <w:r>
        <w:rPr>
          <w:rFonts w:ascii="Times New Roman" w:hAnsi="Times New Roman" w:cs="Times New Roman"/>
          <w:sz w:val="24"/>
          <w:szCs w:val="24"/>
        </w:rPr>
        <w:t xml:space="preserve">оэффициентов для расчета площади лоджии, веранды, балкона, террасы, используемой при расчете общей приведенной площади жилого помещения», состоящая из суммы общей площади жилого помещения и площади лоджии, веранды, балкона, террасы с понижающими коэффициен</w:t>
      </w:r>
      <w:r>
        <w:rPr>
          <w:rFonts w:ascii="Times New Roman" w:hAnsi="Times New Roman" w:cs="Times New Roman"/>
          <w:sz w:val="24"/>
          <w:szCs w:val="24"/>
        </w:rPr>
        <w:t xml:space="preserve">тами, установленными федеральным органом исполнительной власти в соответствии с данными экспликации технического плана здания (Объекта недвижимости), изготовленного кадастровым инженером, имеющим действующий квалификационный аттестат кадастрового инженера.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ПРАВОВОЕ ОБОСНОВАНИЕ ДОГОВОРА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2.1. </w:t>
      </w:r>
      <w:r>
        <w:rPr>
          <w:rFonts w:ascii="Times New Roman" w:hAnsi="Times New Roman" w:cs="Times New Roman"/>
          <w:sz w:val="24"/>
          <w:szCs w:val="24"/>
        </w:rPr>
        <w:t xml:space="preserve">Договор заключен в соответствии с: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Гражданским кодексом Российской Федерации;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Федеральным законом от 30.12.2004 № 214-ФЗ «Об участии в долевом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строительстве многоквартирных домов и иных объектов недвижимости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о внесении изменений в некоторые законодательные акты Российской Федерации» (далее –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«ФЗ № 214-ФЗ»</w:t>
      </w:r>
      <w:r>
        <w:rPr>
          <w:rFonts w:ascii="Times New Roman" w:hAnsi="Times New Roman" w:cs="Times New Roman"/>
          <w:sz w:val="24"/>
          <w:szCs w:val="24"/>
        </w:rPr>
        <w:t xml:space="preserve">);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2.2. </w:t>
      </w:r>
      <w:r>
        <w:rPr>
          <w:rFonts w:ascii="Times New Roman" w:hAnsi="Times New Roman" w:cs="Times New Roman"/>
          <w:sz w:val="24"/>
          <w:szCs w:val="24"/>
        </w:rPr>
        <w:t xml:space="preserve">Правовым основанием для заключения Договора является: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2.2.1. </w:t>
      </w:r>
      <w:r>
        <w:rPr>
          <w:rFonts w:ascii="Times New Roman" w:hAnsi="Times New Roman" w:cs="Times New Roman"/>
          <w:sz w:val="24"/>
          <w:szCs w:val="24"/>
        </w:rPr>
        <w:t xml:space="preserve">земельный участок с кадастровым номером _____, категория земель: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_____, разрешенное использование: _____, площадью _____ </w:t>
      </w:r>
      <w:r>
        <w:rPr>
          <w:rFonts w:ascii="Times New Roman" w:hAnsi="Times New Roman" w:cs="Times New Roman"/>
          <w:sz w:val="24"/>
          <w:szCs w:val="24"/>
        </w:rPr>
        <w:t xml:space="preserve">кв.м</w:t>
      </w:r>
      <w:r>
        <w:rPr>
          <w:rFonts w:ascii="Times New Roman" w:hAnsi="Times New Roman" w:cs="Times New Roman"/>
          <w:sz w:val="24"/>
          <w:szCs w:val="24"/>
        </w:rPr>
        <w:t xml:space="preserve">, расположенный по адресу: _____, принадлежащий Застройщику на праве _____ на основании определения Арбитражного суда ______ области от __.__.20__ года по делу № _________, _____________________ [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реквизиты </w:t>
      </w:r>
      <w:r>
        <w:rPr>
          <w:rFonts w:ascii="Times New Roman" w:hAnsi="Times New Roman" w:cs="Times New Roman"/>
          <w:sz w:val="24"/>
          <w:szCs w:val="24"/>
        </w:rPr>
        <w:t xml:space="preserve">всех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правоустанавливающих документов на земельный участок, указанных в выписке из ЕГРН</w:t>
      </w:r>
      <w:r>
        <w:rPr>
          <w:rFonts w:ascii="Times New Roman" w:hAnsi="Times New Roman" w:cs="Times New Roman"/>
          <w:sz w:val="24"/>
          <w:szCs w:val="24"/>
        </w:rPr>
        <w:t xml:space="preserve">] (далее –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«Земельный участок»</w:t>
      </w:r>
      <w:r>
        <w:rPr>
          <w:rFonts w:ascii="Times New Roman" w:hAnsi="Times New Roman" w:cs="Times New Roman"/>
          <w:sz w:val="24"/>
          <w:szCs w:val="24"/>
        </w:rPr>
        <w:t xml:space="preserve">). На Земельном участке осуществляется строительство Объекта недвижимости;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2.2.2. </w:t>
      </w:r>
      <w:r>
        <w:rPr>
          <w:rFonts w:ascii="Times New Roman" w:hAnsi="Times New Roman" w:cs="Times New Roman"/>
          <w:sz w:val="24"/>
          <w:szCs w:val="24"/>
        </w:rPr>
        <w:t xml:space="preserve">Разрешение на строительство № __ от _</w:t>
      </w:r>
      <w:r>
        <w:rPr>
          <w:rFonts w:ascii="Times New Roman" w:hAnsi="Times New Roman" w:cs="Times New Roman"/>
          <w:sz w:val="24"/>
          <w:szCs w:val="24"/>
        </w:rPr>
        <w:t xml:space="preserve">_._</w:t>
      </w:r>
      <w:r>
        <w:rPr>
          <w:rFonts w:ascii="Times New Roman" w:hAnsi="Times New Roman" w:cs="Times New Roman"/>
          <w:sz w:val="24"/>
          <w:szCs w:val="24"/>
        </w:rPr>
        <w:t xml:space="preserve">_.20__ г., выданное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__________________.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2.3. </w:t>
      </w:r>
      <w:r>
        <w:rPr>
          <w:rFonts w:ascii="Times New Roman" w:hAnsi="Times New Roman" w:cs="Times New Roman"/>
          <w:sz w:val="24"/>
          <w:szCs w:val="24"/>
        </w:rPr>
        <w:t xml:space="preserve">Застройщик __________обеспечивает свободный доступ к информации о своей деятельности путем размещения информации в единой информационной системе жилищного строительства на сайте </w:t>
      </w:r>
      <w:r>
        <w:rPr>
          <w:rFonts w:ascii="Times New Roman" w:hAnsi="Times New Roman" w:cs="Times New Roman"/>
          <w:sz w:val="24"/>
          <w:szCs w:val="24"/>
        </w:rPr>
        <w:t xml:space="preserve">наш.дом</w:t>
      </w:r>
      <w:r>
        <w:rPr>
          <w:rFonts w:ascii="Times New Roman" w:hAnsi="Times New Roman" w:cs="Times New Roman"/>
          <w:sz w:val="24"/>
          <w:szCs w:val="24"/>
        </w:rPr>
        <w:t xml:space="preserve">.рф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2.4. </w:t>
      </w:r>
      <w:r>
        <w:rPr>
          <w:rFonts w:ascii="Times New Roman" w:hAnsi="Times New Roman" w:cs="Times New Roman"/>
          <w:sz w:val="24"/>
          <w:szCs w:val="24"/>
        </w:rPr>
        <w:t xml:space="preserve">Подписанием Договора Участник долевого строительства подтверждает,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что он ознакомлен с проектной декларацией и иной документацией, размещенной Застройщиком в единой информационной системе жилищного строительства.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ПРЕДМЕТ ДОГОВОРА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3.1. </w:t>
      </w:r>
      <w:r>
        <w:rPr>
          <w:rFonts w:ascii="Times New Roman" w:hAnsi="Times New Roman" w:cs="Times New Roman"/>
          <w:sz w:val="24"/>
          <w:szCs w:val="24"/>
        </w:rPr>
        <w:t xml:space="preserve">Застройщик обязуется в предусмотренный Договором срок своими силами или с привлечением других лиц построить (создать) Объект недвижимости и после получения разрешения на ввод в эксплуатацию Объекта недвижимости переда</w:t>
      </w:r>
      <w:r>
        <w:rPr>
          <w:rFonts w:ascii="Times New Roman" w:hAnsi="Times New Roman" w:cs="Times New Roman"/>
          <w:sz w:val="24"/>
          <w:szCs w:val="24"/>
        </w:rPr>
        <w:t xml:space="preserve">ть Объект долевого строительства Участнику долевого строительства, а Участник долевого строительства обязуется уплатить обусловленную Договором цену и при наличии разрешения на ввод в эксплуатацию Объекта недвижимости принять Объект долевого строительства.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3.2. </w:t>
      </w:r>
      <w:r>
        <w:rPr>
          <w:rFonts w:ascii="Times New Roman" w:hAnsi="Times New Roman" w:cs="Times New Roman"/>
          <w:sz w:val="24"/>
          <w:szCs w:val="24"/>
        </w:rPr>
        <w:t xml:space="preserve">Объект долевого строительства имеет следующие характеристики:</w:t>
      </w:r>
      <w:r/>
    </w:p>
    <w:tbl>
      <w:tblPr>
        <w:tblStyle w:val="728"/>
        <w:tblW w:w="0" w:type="auto"/>
        <w:tblLayout w:type="fixed"/>
        <w:tblLook w:val="04A0" w:firstRow="1" w:lastRow="0" w:firstColumn="1" w:lastColumn="0" w:noHBand="0" w:noVBand="1"/>
      </w:tblPr>
      <w:tblGrid>
        <w:gridCol w:w="634"/>
        <w:gridCol w:w="3622"/>
        <w:gridCol w:w="1308"/>
        <w:gridCol w:w="1258"/>
        <w:gridCol w:w="1260"/>
        <w:gridCol w:w="1263"/>
      </w:tblGrid>
      <w:tr>
        <w:trPr/>
        <w:tc>
          <w:tcPr>
            <w:tcW w:w="634" w:type="dxa"/>
            <w:textDirection w:val="lrTb"/>
            <w:noWrap w:val="false"/>
          </w:tcPr>
          <w:p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3622" w:type="dxa"/>
            <w:textDirection w:val="lrTb"/>
            <w:noWrap w:val="false"/>
          </w:tcPr>
          <w:p>
            <w:pPr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Объекта</w:t>
            </w:r>
            <w:r/>
          </w:p>
          <w:p>
            <w:pPr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долевого строительства</w:t>
            </w:r>
            <w:r/>
          </w:p>
          <w:p>
            <w:pPr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(жилое/нежилое</w:t>
            </w:r>
            <w:r/>
          </w:p>
          <w:p>
            <w:pPr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помещение)</w:t>
            </w:r>
            <w:r/>
          </w:p>
        </w:tc>
        <w:tc>
          <w:tcPr>
            <w:gridSpan w:val="4"/>
            <w:tcW w:w="5089" w:type="dxa"/>
            <w:textDirection w:val="lrTb"/>
            <w:noWrap w:val="false"/>
          </w:tcPr>
          <w:p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634" w:type="dxa"/>
            <w:textDirection w:val="lrTb"/>
            <w:noWrap w:val="false"/>
          </w:tcPr>
          <w:p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/>
          </w:p>
        </w:tc>
        <w:tc>
          <w:tcPr>
            <w:tcW w:w="3622" w:type="dxa"/>
            <w:textDirection w:val="lrTb"/>
            <w:noWrap w:val="false"/>
          </w:tcPr>
          <w:p>
            <w:pPr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Секция</w:t>
            </w:r>
            <w:r/>
          </w:p>
        </w:tc>
        <w:tc>
          <w:tcPr>
            <w:gridSpan w:val="4"/>
            <w:tcW w:w="5089" w:type="dxa"/>
            <w:textDirection w:val="lrTb"/>
            <w:noWrap w:val="false"/>
          </w:tcPr>
          <w:p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634" w:type="dxa"/>
            <w:textDirection w:val="lrTb"/>
            <w:noWrap w:val="false"/>
          </w:tcPr>
          <w:p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</w:t>
            </w:r>
            <w:r/>
          </w:p>
        </w:tc>
        <w:tc>
          <w:tcPr>
            <w:tcW w:w="3622" w:type="dxa"/>
            <w:textDirection w:val="lrTb"/>
            <w:noWrap w:val="false"/>
          </w:tcPr>
          <w:p>
            <w:pPr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Этаж</w:t>
            </w:r>
            <w:r/>
          </w:p>
        </w:tc>
        <w:tc>
          <w:tcPr>
            <w:gridSpan w:val="4"/>
            <w:tcW w:w="5089" w:type="dxa"/>
            <w:textDirection w:val="lrTb"/>
            <w:noWrap w:val="false"/>
          </w:tcPr>
          <w:p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634" w:type="dxa"/>
            <w:textDirection w:val="lrTb"/>
            <w:noWrap w:val="false"/>
          </w:tcPr>
          <w:p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</w:t>
            </w:r>
            <w:r/>
          </w:p>
        </w:tc>
        <w:tc>
          <w:tcPr>
            <w:tcW w:w="3622" w:type="dxa"/>
            <w:textDirection w:val="lrTb"/>
            <w:noWrap w:val="false"/>
          </w:tcPr>
          <w:p>
            <w:pPr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Условный номер</w:t>
            </w:r>
            <w:r/>
          </w:p>
        </w:tc>
        <w:tc>
          <w:tcPr>
            <w:gridSpan w:val="4"/>
            <w:tcW w:w="5089" w:type="dxa"/>
            <w:textDirection w:val="lrTb"/>
            <w:noWrap w:val="false"/>
          </w:tcPr>
          <w:p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634" w:type="dxa"/>
            <w:textDirection w:val="lrTb"/>
            <w:noWrap w:val="false"/>
          </w:tcPr>
          <w:p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</w:t>
            </w:r>
            <w:r/>
          </w:p>
        </w:tc>
        <w:tc>
          <w:tcPr>
            <w:tcW w:w="3622" w:type="dxa"/>
            <w:textDirection w:val="lrTb"/>
            <w:noWrap w:val="false"/>
          </w:tcPr>
          <w:p>
            <w:pPr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Проектная общая площадь Объекта долевого</w:t>
            </w:r>
            <w:r/>
          </w:p>
          <w:p>
            <w:pPr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кв.м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.)</w:t>
            </w:r>
            <w:r/>
          </w:p>
          <w:p>
            <w:pPr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gridSpan w:val="4"/>
            <w:tcW w:w="5089" w:type="dxa"/>
            <w:textDirection w:val="lrTb"/>
            <w:noWrap w:val="false"/>
          </w:tcPr>
          <w:p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634" w:type="dxa"/>
            <w:textDirection w:val="lrTb"/>
            <w:noWrap w:val="false"/>
          </w:tcPr>
          <w:p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</w:t>
            </w:r>
            <w:r/>
          </w:p>
        </w:tc>
        <w:tc>
          <w:tcPr>
            <w:tcW w:w="3622" w:type="dxa"/>
            <w:textDirection w:val="lrTb"/>
            <w:noWrap w:val="false"/>
          </w:tcPr>
          <w:p>
            <w:pPr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Проектная общая</w:t>
            </w:r>
            <w:r/>
          </w:p>
          <w:p>
            <w:pPr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приведенная площадь</w:t>
            </w:r>
            <w:r/>
          </w:p>
          <w:p>
            <w:pPr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Объекта долевого</w:t>
            </w:r>
            <w:r/>
          </w:p>
          <w:p>
            <w:pPr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кв.м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.)</w:t>
            </w:r>
            <w:r/>
          </w:p>
          <w:p>
            <w:pPr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gridSpan w:val="4"/>
            <w:tcW w:w="5089" w:type="dxa"/>
            <w:textDirection w:val="lrTb"/>
            <w:noWrap w:val="false"/>
          </w:tcPr>
          <w:p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634" w:type="dxa"/>
            <w:textDirection w:val="lrTb"/>
            <w:noWrap w:val="false"/>
          </w:tcPr>
          <w:p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</w:t>
            </w:r>
            <w:r/>
          </w:p>
        </w:tc>
        <w:tc>
          <w:tcPr>
            <w:tcW w:w="3622" w:type="dxa"/>
            <w:textDirection w:val="lrTb"/>
            <w:noWrap w:val="false"/>
          </w:tcPr>
          <w:p>
            <w:pPr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комнат</w:t>
            </w:r>
            <w:r/>
          </w:p>
          <w:p>
            <w:pPr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Объекта долевого</w:t>
            </w:r>
            <w:r/>
          </w:p>
          <w:p>
            <w:pPr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строительства</w:t>
            </w:r>
            <w:r/>
          </w:p>
          <w:p>
            <w:pPr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gridSpan w:val="4"/>
            <w:tcW w:w="5089" w:type="dxa"/>
            <w:textDirection w:val="lrTb"/>
            <w:noWrap w:val="false"/>
          </w:tcPr>
          <w:p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510"/>
        </w:trPr>
        <w:tc>
          <w:tcPr>
            <w:tcW w:w="634" w:type="dxa"/>
            <w:vMerge w:val="restart"/>
            <w:textDirection w:val="lrTb"/>
            <w:noWrap w:val="false"/>
          </w:tcPr>
          <w:p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</w:t>
            </w:r>
            <w:r/>
          </w:p>
        </w:tc>
        <w:tc>
          <w:tcPr>
            <w:tcW w:w="3622" w:type="dxa"/>
            <w:vMerge w:val="restart"/>
            <w:textDirection w:val="lrTb"/>
            <w:noWrap w:val="false"/>
          </w:tcPr>
          <w:p>
            <w:pPr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Проектная площадь комнат</w:t>
            </w:r>
            <w:r/>
          </w:p>
          <w:p>
            <w:pPr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308" w:type="dxa"/>
            <w:textDirection w:val="lrTb"/>
            <w:noWrap w:val="false"/>
          </w:tcPr>
          <w:p>
            <w:pPr>
              <w:ind w:firstLine="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комната</w:t>
            </w:r>
            <w:r/>
          </w:p>
        </w:tc>
        <w:tc>
          <w:tcPr>
            <w:tcW w:w="1258" w:type="dxa"/>
            <w:textDirection w:val="lrTb"/>
            <w:noWrap w:val="false"/>
          </w:tcPr>
          <w:p>
            <w:pPr>
              <w:ind w:firstLine="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комната</w:t>
            </w:r>
            <w:r/>
          </w:p>
        </w:tc>
        <w:tc>
          <w:tcPr>
            <w:tcW w:w="1260" w:type="dxa"/>
            <w:textDirection w:val="lrTb"/>
            <w:noWrap w:val="false"/>
          </w:tcPr>
          <w:p>
            <w:pPr>
              <w:ind w:firstLine="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комната</w:t>
            </w:r>
            <w:r/>
          </w:p>
          <w:p>
            <w:pPr>
              <w:ind w:firstLine="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комната</w:t>
            </w:r>
            <w:r/>
          </w:p>
          <w:p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510"/>
        </w:trPr>
        <w:tc>
          <w:tcPr>
            <w:tcW w:w="634" w:type="dxa"/>
            <w:vMerge w:val="continue"/>
            <w:textDirection w:val="lrTb"/>
            <w:noWrap w:val="false"/>
          </w:tcPr>
          <w:p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3622" w:type="dxa"/>
            <w:vMerge w:val="continue"/>
            <w:textDirection w:val="lrTb"/>
            <w:noWrap w:val="false"/>
          </w:tcPr>
          <w:p>
            <w:pPr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308" w:type="dxa"/>
            <w:textDirection w:val="lrTb"/>
            <w:noWrap w:val="false"/>
          </w:tcPr>
          <w:p>
            <w:pPr>
              <w:ind w:firstLine="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  <w:r/>
          </w:p>
        </w:tc>
        <w:tc>
          <w:tcPr>
            <w:tcW w:w="1258" w:type="dxa"/>
            <w:textDirection w:val="lrTb"/>
            <w:noWrap w:val="false"/>
          </w:tcPr>
          <w:p>
            <w:pPr>
              <w:ind w:firstLine="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  <w:r/>
          </w:p>
        </w:tc>
        <w:tc>
          <w:tcPr>
            <w:tcW w:w="1260" w:type="dxa"/>
            <w:textDirection w:val="lrTb"/>
            <w:noWrap w:val="false"/>
          </w:tcPr>
          <w:p>
            <w:pPr>
              <w:ind w:firstLine="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  <w:r/>
          </w:p>
        </w:tc>
      </w:tr>
      <w:tr>
        <w:trPr/>
        <w:tc>
          <w:tcPr>
            <w:tcW w:w="634" w:type="dxa"/>
            <w:textDirection w:val="lrTb"/>
            <w:noWrap w:val="false"/>
          </w:tcPr>
          <w:p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</w:t>
            </w:r>
            <w:r/>
          </w:p>
        </w:tc>
        <w:tc>
          <w:tcPr>
            <w:tcW w:w="3622" w:type="dxa"/>
            <w:textDirection w:val="lrTb"/>
            <w:noWrap w:val="false"/>
          </w:tcPr>
          <w:p>
            <w:pPr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и площадь</w:t>
            </w:r>
            <w:r/>
          </w:p>
          <w:p>
            <w:pPr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помещений</w:t>
            </w:r>
            <w:r/>
          </w:p>
          <w:p>
            <w:pPr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вспомогательного</w:t>
            </w:r>
            <w:r/>
          </w:p>
          <w:p>
            <w:pPr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использования</w:t>
            </w:r>
            <w:r/>
          </w:p>
          <w:p>
            <w:pPr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308" w:type="dxa"/>
            <w:textDirection w:val="lrTb"/>
            <w:noWrap w:val="false"/>
          </w:tcPr>
          <w:p>
            <w:pPr>
              <w:ind w:firstLine="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</w:t>
            </w:r>
            <w:r/>
          </w:p>
          <w:p>
            <w:pPr>
              <w:ind w:firstLine="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</w:t>
            </w:r>
            <w:r/>
          </w:p>
          <w:p>
            <w:pPr>
              <w:ind w:firstLine="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258" w:type="dxa"/>
            <w:textDirection w:val="lrTb"/>
            <w:noWrap w:val="false"/>
          </w:tcPr>
          <w:p>
            <w:pPr>
              <w:ind w:firstLine="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  <w:r/>
          </w:p>
        </w:tc>
        <w:tc>
          <w:tcPr>
            <w:tcW w:w="1260" w:type="dxa"/>
            <w:textDirection w:val="lrTb"/>
            <w:noWrap w:val="false"/>
          </w:tcPr>
          <w:p>
            <w:pPr>
              <w:ind w:firstLine="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</w:t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  <w:r/>
          </w:p>
        </w:tc>
      </w:tr>
      <w:tr>
        <w:trPr/>
        <w:tc>
          <w:tcPr>
            <w:tcW w:w="634" w:type="dxa"/>
            <w:textDirection w:val="lrTb"/>
            <w:noWrap w:val="false"/>
          </w:tcPr>
          <w:p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</w:t>
            </w:r>
            <w:r/>
          </w:p>
        </w:tc>
        <w:tc>
          <w:tcPr>
            <w:tcW w:w="3622" w:type="dxa"/>
            <w:textDirection w:val="lrTb"/>
            <w:noWrap w:val="false"/>
          </w:tcPr>
          <w:p>
            <w:pPr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лоджии, террасы,</w:t>
            </w:r>
            <w:r/>
          </w:p>
          <w:p>
            <w:pPr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веранды, балкона</w:t>
            </w:r>
            <w:r/>
          </w:p>
          <w:p>
            <w:pPr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gridSpan w:val="2"/>
            <w:tcW w:w="2566" w:type="dxa"/>
            <w:textDirection w:val="lrTb"/>
            <w:noWrap w:val="false"/>
          </w:tcPr>
          <w:p>
            <w:pPr>
              <w:ind w:firstLine="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  <w:r/>
          </w:p>
        </w:tc>
        <w:tc>
          <w:tcPr>
            <w:tcW w:w="1260" w:type="dxa"/>
            <w:textDirection w:val="lrTb"/>
            <w:noWrap w:val="false"/>
          </w:tcPr>
          <w:p>
            <w:pPr>
              <w:ind w:firstLine="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</w:t>
            </w:r>
            <w:r/>
          </w:p>
          <w:p>
            <w:pPr>
              <w:ind w:firstLine="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пониж.к</w:t>
            </w:r>
            <w:r/>
          </w:p>
          <w:p>
            <w:pPr>
              <w:ind w:firstLine="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оэф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кв.м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</w:t>
            </w:r>
            <w:r/>
          </w:p>
          <w:p>
            <w:pPr>
              <w:ind w:firstLine="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  <w:r/>
          </w:p>
        </w:tc>
      </w:tr>
    </w:tbl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Объекте долевого строительства отделочные и специальные работы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 производятся.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3.3. </w:t>
      </w:r>
      <w:r>
        <w:rPr>
          <w:rFonts w:ascii="Times New Roman" w:hAnsi="Times New Roman" w:cs="Times New Roman"/>
          <w:sz w:val="24"/>
          <w:szCs w:val="24"/>
        </w:rPr>
        <w:t xml:space="preserve">Указанный в п. 1.1 Договора адрес Объекта недвижимости 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строительным адресом. По окончании строительства Объекту недвижимости будет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присвоен почтовый адрес (указывается в передаточном акте), при этом заключение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Сторонами дополнительного соглашения к Договору не требуется.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Характеристики Объекта долевого строительства являются проектными.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Фактические характеристики Объекта долевого строительства определяются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основании данных кадастрового инженера, имеющего действующий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квалификационный аттестат кадастрового инженера, полученных после обмеров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завершенного строительством Объекта недвижимости и указываются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передаточном акте или ином документе о передаче Объекта долевого 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(далее –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«Передаточный акт»</w:t>
      </w:r>
      <w:r>
        <w:rPr>
          <w:rFonts w:ascii="Times New Roman" w:hAnsi="Times New Roman" w:cs="Times New Roman"/>
          <w:sz w:val="24"/>
          <w:szCs w:val="24"/>
        </w:rPr>
        <w:t xml:space="preserve">). Заключение Сторонами дополнительного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соглашения к Договору в указанном случае не требуется.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3.4. </w:t>
      </w:r>
      <w:r>
        <w:rPr>
          <w:rFonts w:ascii="Times New Roman" w:hAnsi="Times New Roman" w:cs="Times New Roman"/>
          <w:sz w:val="24"/>
          <w:szCs w:val="24"/>
        </w:rPr>
        <w:t xml:space="preserve">Право на оформление в собственность Объекта долевого 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возникает у Участника долевого строительства при условии надлежащего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выполнения Участником долевого строительства своих обязательств по Договору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подписания Сторонами Передаточного акта.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3.5. </w:t>
      </w:r>
      <w:r>
        <w:rPr>
          <w:rFonts w:ascii="Times New Roman" w:hAnsi="Times New Roman" w:cs="Times New Roman"/>
          <w:sz w:val="24"/>
          <w:szCs w:val="24"/>
        </w:rPr>
        <w:t xml:space="preserve">Право собственности Участника долевого строительства на Объект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долевого строительства подлежит государственной регистрации в порядке,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предусмотренном </w:t>
      </w:r>
      <w:r>
        <w:rPr>
          <w:rFonts w:ascii="Times New Roman" w:hAnsi="Times New Roman" w:cs="Times New Roman"/>
          <w:sz w:val="24"/>
          <w:szCs w:val="24"/>
        </w:rPr>
        <w:t xml:space="preserve">действующим законодательством Российской Федерации,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возникает с момента государственной регистрации в органе регистрации прав.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3.6. </w:t>
      </w:r>
      <w:r>
        <w:rPr>
          <w:rFonts w:ascii="Times New Roman" w:hAnsi="Times New Roman" w:cs="Times New Roman"/>
          <w:sz w:val="24"/>
          <w:szCs w:val="24"/>
        </w:rPr>
        <w:t xml:space="preserve">Застройщик гарантирует Участнику долевого строительства, что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момент подписания настоящего Договора права требования на Объект долевого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строительства не проданы, не заложены, правами третьих лиц не обременены,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споре или под арестом не состоят.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3.7. </w:t>
      </w:r>
      <w:r>
        <w:rPr>
          <w:rFonts w:ascii="Times New Roman" w:hAnsi="Times New Roman" w:cs="Times New Roman"/>
          <w:sz w:val="24"/>
          <w:szCs w:val="24"/>
        </w:rPr>
        <w:t xml:space="preserve">Привлечение Застройщиком денежных средств участников долевого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строительства осуществляется на счета эскроу в порядке, предусмотренном статьей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15.4 ФЗ № 214-ФЗ.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 ЦЕНА ДОГОВОРА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4.1. </w:t>
      </w:r>
      <w:r>
        <w:rPr>
          <w:rFonts w:ascii="Times New Roman" w:hAnsi="Times New Roman" w:cs="Times New Roman"/>
          <w:sz w:val="24"/>
          <w:szCs w:val="24"/>
        </w:rPr>
        <w:t xml:space="preserve">На момент подписания Договора цена Договора составляет 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(___________) рублей __ копеек (далее –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«Цена Договора»</w:t>
      </w:r>
      <w:r>
        <w:rPr>
          <w:rFonts w:ascii="Times New Roman" w:hAnsi="Times New Roman" w:cs="Times New Roman"/>
          <w:sz w:val="24"/>
          <w:szCs w:val="24"/>
        </w:rPr>
        <w:t xml:space="preserve">), определенна исходя 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__ </w:t>
      </w:r>
      <w:r>
        <w:rPr>
          <w:rFonts w:ascii="Times New Roman" w:hAnsi="Times New Roman" w:cs="Times New Roman"/>
          <w:sz w:val="24"/>
          <w:szCs w:val="24"/>
        </w:rPr>
        <w:t xml:space="preserve">кв.м</w:t>
      </w:r>
      <w:r>
        <w:rPr>
          <w:rFonts w:ascii="Times New Roman" w:hAnsi="Times New Roman" w:cs="Times New Roman"/>
          <w:sz w:val="24"/>
          <w:szCs w:val="24"/>
        </w:rPr>
        <w:t xml:space="preserve">. Проектной общей приведенной площади Объекта долевого 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 расчета ___________ (___________) рублей __ копеек за один квадратный метр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Проектной общей приведенной площади Объекта долевого строительства. Цена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Договора НДС не облагается.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4.1.1. </w:t>
      </w:r>
      <w:r>
        <w:rPr>
          <w:rFonts w:ascii="Times New Roman" w:hAnsi="Times New Roman" w:cs="Times New Roman"/>
          <w:sz w:val="24"/>
          <w:szCs w:val="24"/>
        </w:rPr>
        <w:t xml:space="preserve">Оплата Цены Договора осуществляется за счет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собственных средств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Участника долевого строительства в размере ________ (_______) рублей ___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копеек и </w:t>
      </w:r>
      <w:r>
        <w:rPr>
          <w:rFonts w:ascii="Times New Roman" w:hAnsi="Times New Roman" w:cs="Times New Roman"/>
          <w:sz w:val="24"/>
          <w:szCs w:val="24"/>
        </w:rPr>
        <w:t xml:space="preserve">кредитных средств в размере ________ (_______) рублей ___ копеек,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предоставляемых Участнику долевого строительства в виде кредита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____________________ (далее –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«Банк»</w:t>
      </w:r>
      <w:r>
        <w:rPr>
          <w:rFonts w:ascii="Times New Roman" w:hAnsi="Times New Roman" w:cs="Times New Roman"/>
          <w:sz w:val="24"/>
          <w:szCs w:val="24"/>
        </w:rPr>
        <w:t xml:space="preserve">) по кредитному договору № _________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__________ (далее –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«Кредитный договор»</w:t>
      </w:r>
      <w:r>
        <w:rPr>
          <w:rFonts w:ascii="Times New Roman" w:hAnsi="Times New Roman" w:cs="Times New Roman"/>
          <w:sz w:val="24"/>
          <w:szCs w:val="24"/>
        </w:rPr>
        <w:t xml:space="preserve">), заключенному Участником долевого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строительства и Банком.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4.1.2. </w:t>
      </w:r>
      <w:r>
        <w:rPr>
          <w:rFonts w:ascii="Times New Roman" w:hAnsi="Times New Roman" w:cs="Times New Roman"/>
          <w:sz w:val="24"/>
          <w:szCs w:val="24"/>
        </w:rPr>
        <w:t xml:space="preserve">На основании п. 5 ст. 5, п. 2 ст. 11, ст. 77.2 Федерального закона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16.07.1998 № 102-ФЗ «Об ипотеке (залоге недвижимости)» права требования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Договору будут находиться в залоге у Банка в обеспечение исполнения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обязательств Участником долевого строительства по Кредитному договору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момента государственной регистрации ипотеки в Едином государственном реестре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недвижимости. Государственная регистрация ипотеки осуществляется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одновременно с государственной регистрацией Договора.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4.1.3. </w:t>
      </w:r>
      <w:r>
        <w:rPr>
          <w:rFonts w:ascii="Times New Roman" w:hAnsi="Times New Roman" w:cs="Times New Roman"/>
          <w:sz w:val="24"/>
          <w:szCs w:val="24"/>
        </w:rPr>
        <w:t xml:space="preserve">На основании ст. 77, 77.2 Федерального закона от 16.07.1998 № 102-ФЗ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«Об ипотеке (залоге недвижимости)» Объект долевого строительства будет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находиться в залоге у Банка в обеспечение исполнения обязательств Участника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долевого строительства по Кредитному договору с момента 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регистрации ипотеки в Едином государственном реестре недвижимости.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Государственная регистрация ипотеки осуществляется одновременно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государственной регистрацией права собственности Участника долевого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строительства на Объект долевого строительства на основании заявления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государственную регистрацию ипотеки в силу закона на Объект долевого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строительства в соответствии с п.2 ст.20 Федерального закона от 16.07.1998 № 102-ФЗ «Об ипотеке (залоге недвижимости)».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4.1.4. </w:t>
      </w:r>
      <w:r>
        <w:rPr>
          <w:rFonts w:ascii="Times New Roman" w:hAnsi="Times New Roman" w:cs="Times New Roman"/>
          <w:sz w:val="24"/>
          <w:szCs w:val="24"/>
        </w:rPr>
        <w:t xml:space="preserve">Права Банка по Кредитному договору и ипотеке, указанные в п. 4.1.3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Договора, удостоверяются закладной, составляемой Участником долевого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строительства и выдаваемой в соответствии с законодательством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Федерации. При этом Участник долевого строительства становится залогодателем, 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Банк – залогодержателем Объекта долевого строительства.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Последующая ипотека Объекта долевого строительства, иное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обременение, перепланировка/переустройство могут быть осуществлены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Участником долевого строительства только с предварительного письменного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согласия Банка.</w:t>
      </w:r>
      <w:r>
        <w:rPr>
          <w:rStyle w:val="740"/>
          <w:rFonts w:ascii="Times New Roman" w:hAnsi="Times New Roman" w:cs="Times New Roman"/>
          <w:sz w:val="24"/>
          <w:szCs w:val="24"/>
        </w:rPr>
        <w:footnoteReference w:id="2"/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4.2. </w:t>
      </w:r>
      <w:r>
        <w:rPr>
          <w:rFonts w:ascii="Times New Roman" w:hAnsi="Times New Roman" w:cs="Times New Roman"/>
          <w:sz w:val="24"/>
          <w:szCs w:val="24"/>
        </w:rPr>
        <w:t xml:space="preserve">Расчеты по Договору осуществляются путем внесения Участником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долевого строительства Цены Договора на счет эскроу, открываемый в АО «Банк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ДОМ.РФ» (ОГРН 1037739527077), являющемся уполномоченным банком в сфере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жилищного строительства, созданным в соответствии с законодательством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Российской Федерации и определенным </w:t>
      </w:r>
      <w:r>
        <w:rPr>
          <w:rFonts w:ascii="Times New Roman" w:hAnsi="Times New Roman" w:cs="Times New Roman"/>
          <w:sz w:val="24"/>
          <w:szCs w:val="24"/>
        </w:rPr>
        <w:t xml:space="preserve">Федеральным законом от 13.07.2015 № 225-ФЗ «О содействии развитию и повышению эффективности управления в жилищной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сфере и о внесении изменений в отдельные законодательные акты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Федерации», имеющим генеральную лицензию Банка России на осуществление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банковских операций № ___________, местонахождение: ___________, почтовый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адрес: ___________, </w:t>
      </w:r>
      <w:r>
        <w:rPr>
          <w:rFonts w:ascii="Times New Roman" w:hAnsi="Times New Roman" w:cs="Times New Roman"/>
          <w:sz w:val="24"/>
          <w:szCs w:val="24"/>
        </w:rPr>
        <w:t xml:space="preserve">кор</w:t>
      </w:r>
      <w:r>
        <w:rPr>
          <w:rFonts w:ascii="Times New Roman" w:hAnsi="Times New Roman" w:cs="Times New Roman"/>
          <w:sz w:val="24"/>
          <w:szCs w:val="24"/>
        </w:rPr>
        <w:t xml:space="preserve">/счет в ГУ Банка России по Центральному федеральному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округу № ___________, ИНН ___________, БИК ___________, адрес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почты: ___________, телефон ___________ (далее -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«Эскроу-агент»</w:t>
      </w:r>
      <w:r>
        <w:rPr>
          <w:rFonts w:ascii="Times New Roman" w:hAnsi="Times New Roman" w:cs="Times New Roman"/>
          <w:sz w:val="24"/>
          <w:szCs w:val="24"/>
        </w:rPr>
        <w:t xml:space="preserve">), на следующих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условиях: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Депонент – Участник долевого строительства;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Эскроу-агент – АО «Банк ДОМ.РФ»;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Бенефициар – Застройщик;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Депонируемая сумма: ___________ (___________) рублей __ копеек;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условного депонирования – в срок до _</w:t>
      </w:r>
      <w:r>
        <w:rPr>
          <w:rFonts w:ascii="Times New Roman" w:hAnsi="Times New Roman" w:cs="Times New Roman"/>
          <w:sz w:val="24"/>
          <w:szCs w:val="24"/>
        </w:rPr>
        <w:t xml:space="preserve">_._</w:t>
      </w:r>
      <w:r>
        <w:rPr>
          <w:rFonts w:ascii="Times New Roman" w:hAnsi="Times New Roman" w:cs="Times New Roman"/>
          <w:sz w:val="24"/>
          <w:szCs w:val="24"/>
        </w:rPr>
        <w:t xml:space="preserve">_.20__.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Цена Договора вносится Участником долевого строительства на счет эскроу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после государственной регистрации Договора, в следующем порядке: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Оплата осуществляется не позднее 5 (Пяти) рабочих дней с даты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государственной регистрации настоящего Договора в безналичном порядке путем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перечисления денежных средств на счет эскроу Участника долевого строительства,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открытый в соответствии с настоящим Договором.</w:t>
      </w:r>
      <w:r>
        <w:rPr>
          <w:rStyle w:val="740"/>
          <w:rFonts w:ascii="Times New Roman" w:hAnsi="Times New Roman" w:cs="Times New Roman"/>
          <w:sz w:val="24"/>
          <w:szCs w:val="24"/>
        </w:rPr>
        <w:footnoteReference w:id="3"/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Оплата осуществляется не позднее 5 (Пяти) рабочих дней с даты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государственной регистрации настоящего Договора и регистрации залога прав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требования в силу закона в пользу Банка, в безналичном порядке путем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перечисления денежных средств на счет эскроу Участника долевого строительства,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открытый в соответствии с настоящим Договором.</w:t>
      </w:r>
      <w:r>
        <w:rPr>
          <w:rStyle w:val="740"/>
          <w:rFonts w:ascii="Times New Roman" w:hAnsi="Times New Roman" w:cs="Times New Roman"/>
          <w:sz w:val="24"/>
          <w:szCs w:val="24"/>
        </w:rPr>
        <w:footnoteReference w:id="4"/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4.3. </w:t>
      </w:r>
      <w:r>
        <w:rPr>
          <w:rFonts w:ascii="Times New Roman" w:hAnsi="Times New Roman" w:cs="Times New Roman"/>
          <w:sz w:val="24"/>
          <w:szCs w:val="24"/>
        </w:rPr>
        <w:t xml:space="preserve">Стороны пришли к соглашению о том, что Цена Договора подлежит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изменению в случае изменения Общей приведенной площади Объекта долевого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строительства по отношению к Проектной общей приведенной площади Объекта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долевого строительства. В случае отклонения Общей приведенной площади Объекта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долевого строительства от Проектной общей приведенной площади Объекта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долевого строительства как в сторону увеличения, так и в сторону уменьшения,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сумма доплаты/возврата определяется исходя из произведения разницы Общей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приведенной площади Объекта долевого строительства и Проектной общей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приведенной площадью Объекта долевого строительства, указанной в п. 3.2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Договора, на цену одного квадратного метра, указанную в п. 4.1 Договора.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4.4. </w:t>
      </w:r>
      <w:r>
        <w:rPr>
          <w:rFonts w:ascii="Times New Roman" w:hAnsi="Times New Roman" w:cs="Times New Roman"/>
          <w:sz w:val="24"/>
          <w:szCs w:val="24"/>
        </w:rPr>
        <w:t xml:space="preserve">В случае увеличения Общей приведенной площади Объекта долевого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строительства по отношению к Проектной общей приведенной площади Объекта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долевого строительства образовавшуюся разницу Участник долевого 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обязан уплатить Застройщику в течение 7 (Семи) рабочих дней после получения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письменного уведомления Застройщика о данных обмеров Объекта долевого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строительства, произведенных кадастровым инженером, имеющим действующий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квалификационный аттестат кадастрового инженера.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4.5. </w:t>
      </w:r>
      <w:r>
        <w:rPr>
          <w:rFonts w:ascii="Times New Roman" w:hAnsi="Times New Roman" w:cs="Times New Roman"/>
          <w:sz w:val="24"/>
          <w:szCs w:val="24"/>
        </w:rPr>
        <w:t xml:space="preserve">В случае уменьшения Общей приведенной площади Объекта долевого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строительства по отношению к Проектной общей приведенной площади Объекта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долевого строительства Цена Договора подлежит уменьшению на сумму,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составляющую разницу </w:t>
      </w:r>
      <w:r>
        <w:rPr>
          <w:rFonts w:ascii="Times New Roman" w:hAnsi="Times New Roman" w:cs="Times New Roman"/>
          <w:sz w:val="24"/>
          <w:szCs w:val="24"/>
        </w:rPr>
        <w:t xml:space="preserve">между</w:t>
      </w:r>
      <w:r>
        <w:rPr>
          <w:rFonts w:ascii="Times New Roman" w:hAnsi="Times New Roman" w:cs="Times New Roman"/>
          <w:sz w:val="24"/>
          <w:szCs w:val="24"/>
        </w:rPr>
        <w:t xml:space="preserve"> Ценой Договора, указанной в п. 4.1 Договора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ценой, рассчитанной исходя из Общей приведенной площади Объекта долевого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строительства. Данная сумма денежных средств подлежит выплате Участнику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долевого строительства в течение 20 (Двадцати) рабочих дней с даты наступления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последнего из указанных событий (при условии наступления каждого из указанных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событий):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получение Застройщиком от Эскроу-агента суммы денежных средств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с частью 6 статьи 15.5 ФЗ № 214-ФЗ;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подписание между Застройщиком и Участником долевого 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Передаточного акта.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4.6. </w:t>
      </w:r>
      <w:r>
        <w:rPr>
          <w:rFonts w:ascii="Times New Roman" w:hAnsi="Times New Roman" w:cs="Times New Roman"/>
          <w:sz w:val="24"/>
          <w:szCs w:val="24"/>
        </w:rPr>
        <w:t xml:space="preserve">Обязательства Участника долевого строительства по уплате Цены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Договора в размере, определенном в п. 4.1 Договора, считаются исполненными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момента поступления в полном объеме денежных средств на счет эскроу.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4.7. </w:t>
      </w:r>
      <w:r>
        <w:rPr>
          <w:rFonts w:ascii="Times New Roman" w:hAnsi="Times New Roman" w:cs="Times New Roman"/>
          <w:sz w:val="24"/>
          <w:szCs w:val="24"/>
        </w:rPr>
        <w:t xml:space="preserve">В Цену Договора не включены следующие расходы: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нотариальный тариф (при соответствующей необходимости);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оплата государственной пошлины (от Участника долевого строительства)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 государственную регистрацию Договора;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оплата государственной пошлины (от Участника долевого строительства)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 государственную регистрацию дополнительных соглашений к Договору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соглашения о расторжении Договора;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оплата тарифа за получение кадастрового и технического паспорта,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экспликации, а также документов, необходимых для оформления Объекта долевого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строительства в собственность Участника долевого строительства;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оплата государственной пошлины за государственную регистрацию права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собственности Участника долевого строительства на Объект долевого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строительства.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5. ПОРЯДОК ПЕРЕДАЧИ ОБЪЕКТА ДОЛЕВОГО СТРОИТЕЛЬСТВА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5.1. </w:t>
      </w:r>
      <w:r>
        <w:rPr>
          <w:rFonts w:ascii="Times New Roman" w:hAnsi="Times New Roman" w:cs="Times New Roman"/>
          <w:sz w:val="24"/>
          <w:szCs w:val="24"/>
        </w:rPr>
        <w:t xml:space="preserve">Передача Застройщиком Объекта долевого строительства и принятие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Участником долевого строительства осуществляется по подписываемому сторонами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Передаточному акту после окончания строительства Объекта недвижимости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получения в установленном порядке разрешения на ввод Объекта недвижимости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эксплуатацию, не позднее __.__.20__ года, при условии выполнения Участником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долевого строительства обязательств по оплате Цены Договора в полном объеме,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установленных разделом 4 Договора.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5.2. </w:t>
      </w:r>
      <w:r>
        <w:rPr>
          <w:rFonts w:ascii="Times New Roman" w:hAnsi="Times New Roman" w:cs="Times New Roman"/>
          <w:sz w:val="24"/>
          <w:szCs w:val="24"/>
        </w:rPr>
        <w:t xml:space="preserve">Застройщик имеет право досрочно исполнить свою обязанность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строительству Объекта недвижимости и обязанность по передаче Объекта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долевого строительства Участнику долевого строительства и начать передачу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Объекта долевого строительства после надлежащего уведомления Участника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долевого строительства.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5.3. </w:t>
      </w:r>
      <w:r>
        <w:rPr>
          <w:rFonts w:ascii="Times New Roman" w:hAnsi="Times New Roman" w:cs="Times New Roman"/>
          <w:sz w:val="24"/>
          <w:szCs w:val="24"/>
        </w:rPr>
        <w:t xml:space="preserve">В срок не позднее 7 (Семи) рабочих дней с момента получения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Участником долевого строительства уведомления о завершении 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(создания) Объекта недвижимости Участник долевого строительства обязан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выполнить все свои обязательства, установленные разделом 4 Договора, и принять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Объект долевого строительства.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5.4. </w:t>
      </w:r>
      <w:r>
        <w:rPr>
          <w:rFonts w:ascii="Times New Roman" w:hAnsi="Times New Roman" w:cs="Times New Roman"/>
          <w:sz w:val="24"/>
          <w:szCs w:val="24"/>
        </w:rPr>
        <w:t xml:space="preserve">С момента подписания Передаточного акта риск случайной гибели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бремя несения расходов на содержание Объекта долевого 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признается перешедшим к Участнику долевого строительства.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5.5. </w:t>
      </w:r>
      <w:r>
        <w:rPr>
          <w:rFonts w:ascii="Times New Roman" w:hAnsi="Times New Roman" w:cs="Times New Roman"/>
          <w:sz w:val="24"/>
          <w:szCs w:val="24"/>
        </w:rPr>
        <w:t xml:space="preserve">При уклонении Участника долевого строительства от подписания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Передаточного акта или при отказе Участника долевого строительства от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подписания в срок, указанный в сообщении Застройщика, направленном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с п. 13.1.2 Договора, и в п. 5.3 Договора, при условии полного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надлежащего исполнения Застройщиком своих обязательств, Застройщик вправе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составить односторонний акт или иной документ о передаче Объекта долевого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строительства. При этом риск случайной гибели Объекта долевого 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признается перешедшим к Участнику долевого строительства со дня составления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вышеуказанного одностороннего акта о передаче Объекта долевого строительства.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5.6. </w:t>
      </w:r>
      <w:r>
        <w:rPr>
          <w:rFonts w:ascii="Times New Roman" w:hAnsi="Times New Roman" w:cs="Times New Roman"/>
          <w:sz w:val="24"/>
          <w:szCs w:val="24"/>
        </w:rPr>
        <w:t xml:space="preserve">В случае выявления Участником долевого строительства несоответствия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Объекта долевого строительства требованиям технических регламентов, проектной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документации и градостроительных регламентов, а также иным обязательным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требованиям, Стороны по требованию Участника долевого 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составляют акт и указывают в нем указанные несоответствия и срок их устранения,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 превышающий 45 (Сорок пять) календарных дней.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5.7. </w:t>
      </w:r>
      <w:r>
        <w:rPr>
          <w:rFonts w:ascii="Times New Roman" w:hAnsi="Times New Roman" w:cs="Times New Roman"/>
          <w:sz w:val="24"/>
          <w:szCs w:val="24"/>
        </w:rPr>
        <w:t xml:space="preserve">Подписание Передаточного акта не может быть поставлено в зависимость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уплаты Сторонами неустойки, предусмотренной Договором и ФЗ № 214-ФЗ.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6. ГАРАНТИИ КАЧЕСТВА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6.1. </w:t>
      </w:r>
      <w:r>
        <w:rPr>
          <w:rFonts w:ascii="Times New Roman" w:hAnsi="Times New Roman" w:cs="Times New Roman"/>
          <w:sz w:val="24"/>
          <w:szCs w:val="24"/>
        </w:rPr>
        <w:t xml:space="preserve">Стороны исходят из того, что свидетельством качества Объекта долевого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строительства, соответствия его проекту, строительно-техническим нормам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правилам, является разрешение на ввод Объекта недвижимости в эксплуатацию,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выданное в установленном порядке.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6.2. </w:t>
      </w:r>
      <w:r>
        <w:rPr>
          <w:rFonts w:ascii="Times New Roman" w:hAnsi="Times New Roman" w:cs="Times New Roman"/>
          <w:sz w:val="24"/>
          <w:szCs w:val="24"/>
        </w:rPr>
        <w:t xml:space="preserve">Гарантийный срок для Объекта долевого строительства, за исключением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технологического и инженерного оборудования, входящего в состав Объекта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долевого строительства, составляет 5 (Пять) лет со дня передачи Объекта долевого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строительства. Гарантийный срок на технологическое и инженерное оборудование,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входящее в состав Объекта долевого строительства, составляет 3 (Три) года со дня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подписания первого Передаточного акта.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6.3. </w:t>
      </w:r>
      <w:r>
        <w:rPr>
          <w:rFonts w:ascii="Times New Roman" w:hAnsi="Times New Roman" w:cs="Times New Roman"/>
          <w:sz w:val="24"/>
          <w:szCs w:val="24"/>
        </w:rPr>
        <w:t xml:space="preserve">Участник долевого строительства вправе предъявить Застройщику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требования в связи с ненадлежащим качеством Объекта долевого строительства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условии, если недостатки Объекта долевого строительства, связанные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ненадлежащим качеством, выявлены в течение гарантийного срока. Застройщик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 несет ответственности за недостатки (дефекты) Объекта долевого строительства,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обнаруженные в пределах гарантийного срока, если докажет, что они произошли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вследствие нормального износа такого Объекта долевого строительства или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частей, нарушения требований технических регламентов, градостроительных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регламентов, а также иных обязательных требований к процессу его эксплуатации,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указанных в инструкции по эксплуатации Объекта долевого строительства, либо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вследствие ненадлежащего его ремонта, проведенного самим Участником долевого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строительства или третьими лицами.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6.4. </w:t>
      </w:r>
      <w:r>
        <w:rPr>
          <w:rFonts w:ascii="Times New Roman" w:hAnsi="Times New Roman" w:cs="Times New Roman"/>
          <w:sz w:val="24"/>
          <w:szCs w:val="24"/>
        </w:rPr>
        <w:t xml:space="preserve">Стороны пришли к соглашению, что в случае, если Объект долевого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строительства построен Застройщиком с отступлениями от условий Договора и/или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технических и градостроительных регламентов, проектной документации и иных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обязательных требований, приведшими к ухудшению качества Объекта долевого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строительства, или с иными недостатками, которые делают его непригодным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предусмотренного Договором использования, Участник долевого 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вправе потребовать от Застройщика безвозмездного устранения недостатков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течение 45 (Сорока пяти) календарных дней с момента получения Застройщиком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письменного требования. В случае, если Застройщик не устранит недостатки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вышеуказанный срок, Участник долевого строительства будет вправе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воспользоваться правами, предусмотренными положениями подпунктов 2, 3 части 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статьи 7 ФЗ № 214-ФЗ в редакции, действующей на дату подписания Договора.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7. ПРАВА И ОБЯЗАННОСТИ ЗАСТРОЙЩИКА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7.1. </w:t>
      </w:r>
      <w:r>
        <w:rPr>
          <w:rFonts w:ascii="Times New Roman" w:hAnsi="Times New Roman" w:cs="Times New Roman"/>
          <w:sz w:val="24"/>
          <w:szCs w:val="24"/>
        </w:rPr>
        <w:t xml:space="preserve">По окончании строительства и получения Застройщиком разрешения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ввод Объекта недвижимости в эксплуатацию в сроки, предусмотренные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Договором, передать Объект долевого строительства Участнику долевого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строительства по Передаточному акту при условии выполнения в полном объеме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Участником долевого строительства своих обязательств по Договору.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7.2. </w:t>
      </w:r>
      <w:r>
        <w:rPr>
          <w:rFonts w:ascii="Times New Roman" w:hAnsi="Times New Roman" w:cs="Times New Roman"/>
          <w:sz w:val="24"/>
          <w:szCs w:val="24"/>
        </w:rPr>
        <w:t xml:space="preserve">В случае изменений в проектной документации на строительство Объекта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долевого строительства информировать Участника долевого 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 соответствующих изменениях в порядке и в сроки, предусмотренные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действующим законодательством.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8. ПРАВА И ОБЯЗАННОСТИ УЧАСТНИКА ДОЛЕВОГО СТРОИТЕЛЬСТВА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8.1. </w:t>
      </w:r>
      <w:r>
        <w:rPr>
          <w:rFonts w:ascii="Times New Roman" w:hAnsi="Times New Roman" w:cs="Times New Roman"/>
          <w:sz w:val="24"/>
          <w:szCs w:val="24"/>
        </w:rPr>
        <w:t xml:space="preserve">Участник долевого строительства обязан: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8.1.1. </w:t>
      </w:r>
      <w:r>
        <w:rPr>
          <w:rFonts w:ascii="Times New Roman" w:hAnsi="Times New Roman" w:cs="Times New Roman"/>
          <w:sz w:val="24"/>
          <w:szCs w:val="24"/>
        </w:rPr>
        <w:t xml:space="preserve">Уплатить Цену Договора в порядке и в сроки, установленные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Договором.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8.1.2. </w:t>
      </w:r>
      <w:r>
        <w:rPr>
          <w:rFonts w:ascii="Times New Roman" w:hAnsi="Times New Roman" w:cs="Times New Roman"/>
          <w:sz w:val="24"/>
          <w:szCs w:val="24"/>
        </w:rPr>
        <w:t xml:space="preserve">В случаях, предусмотренных Договором, подписать необходимые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дополнительные соглашения к Договору.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8.1.3. </w:t>
      </w:r>
      <w:r>
        <w:rPr>
          <w:rFonts w:ascii="Times New Roman" w:hAnsi="Times New Roman" w:cs="Times New Roman"/>
          <w:sz w:val="24"/>
          <w:szCs w:val="24"/>
        </w:rPr>
        <w:t xml:space="preserve">Оказывать содействие Застройщику по всем вопросам, касающимся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выполнения Сторонами Договора, в том числе своевременно предоставлять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Застройщику необходимые документы (доверенности, заявления и т.п.).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8.1.4. </w:t>
      </w:r>
      <w:r>
        <w:rPr>
          <w:rFonts w:ascii="Times New Roman" w:hAnsi="Times New Roman" w:cs="Times New Roman"/>
          <w:sz w:val="24"/>
          <w:szCs w:val="24"/>
        </w:rPr>
        <w:t xml:space="preserve">Принять Объект долевого строительства по Передаточному акту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порядке, установленном Договором и законодательством Российской Федерации.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8.1.5. </w:t>
      </w:r>
      <w:r>
        <w:rPr>
          <w:rFonts w:ascii="Times New Roman" w:hAnsi="Times New Roman" w:cs="Times New Roman"/>
          <w:sz w:val="24"/>
          <w:szCs w:val="24"/>
        </w:rPr>
        <w:t xml:space="preserve">С момента подписания Сторонами Передаточного акта или составления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одностороннего Передаточного акта в соответствии с п. 5.5 Договора нести расходы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содержанию Объекта долевого строительства (уплачивать плату за жилое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помещение и оплачивать коммунальные услуги), а также участвовать в расходах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содержание общего имущества в Объекте недвижимости, в котором располагается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Объект долевого строительства, соразмерно доле в праве общей собственности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это имущество, для чего заключить с управляющей организацией, с которой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Застройщиком заключен договор управления Объектом недвижимости,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соответствующий договор.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Уклонение Участником долевого строительства от заключения с </w:t>
      </w:r>
      <w:r>
        <w:rPr>
          <w:rFonts w:ascii="Times New Roman" w:hAnsi="Times New Roman" w:cs="Times New Roman"/>
          <w:sz w:val="24"/>
          <w:szCs w:val="24"/>
        </w:rPr>
        <w:t xml:space="preserve">у</w:t>
      </w:r>
      <w:r>
        <w:rPr>
          <w:rFonts w:ascii="Times New Roman" w:hAnsi="Times New Roman" w:cs="Times New Roman"/>
          <w:sz w:val="24"/>
          <w:szCs w:val="24"/>
        </w:rPr>
        <w:t xml:space="preserve">правляющей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организацией указанного договора не освобождает Участника долевого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строительства от обязанности по возмещению расходов по оплате всех фактически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произведенных управляющей организацией затрат, связанных с эксплуатацией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Объекта недвижимости соразмерно площади Объекта долевого 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соответствующей доли общего имущества в Объекте недвижимости.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Отсутствие государственной регистрации права собственности Участника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долевого строительства на Объект долевого строительства не является основанием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для освобождения от несения расходов, указанных в настоящем пункте Договора.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8.1.6. </w:t>
      </w:r>
      <w:r>
        <w:rPr>
          <w:rFonts w:ascii="Times New Roman" w:hAnsi="Times New Roman" w:cs="Times New Roman"/>
          <w:sz w:val="24"/>
          <w:szCs w:val="24"/>
        </w:rPr>
        <w:t xml:space="preserve">Совместно с Застройщиком в течение 10 (Десяти) рабочих дней с даты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подписания Договора предоставить на государственную регистрацию все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подписанные Сторонами экземпляры Договора, а также все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необходимые в соответствии с положениями действующего </w:t>
      </w:r>
      <w:r>
        <w:rPr>
          <w:rFonts w:ascii="Times New Roman" w:hAnsi="Times New Roman" w:cs="Times New Roman"/>
          <w:sz w:val="24"/>
          <w:szCs w:val="24"/>
        </w:rPr>
        <w:t xml:space="preserve">з</w:t>
      </w:r>
      <w:r>
        <w:rPr>
          <w:rFonts w:ascii="Times New Roman" w:hAnsi="Times New Roman" w:cs="Times New Roman"/>
          <w:sz w:val="24"/>
          <w:szCs w:val="24"/>
        </w:rPr>
        <w:t xml:space="preserve">аконодательства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Российской Федерации и практикой осуществления государственной регистрации,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необходимой форме, содержании и комплектности, а также предоставить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дополнительные документы, требуемые для осуществления 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регистрации Договора, в случае требования предоставления указанных документов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органом государственной регистрации прав.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8.2. </w:t>
      </w:r>
      <w:r>
        <w:rPr>
          <w:rFonts w:ascii="Times New Roman" w:hAnsi="Times New Roman" w:cs="Times New Roman"/>
          <w:sz w:val="24"/>
          <w:szCs w:val="24"/>
        </w:rPr>
        <w:t xml:space="preserve">Участник долевого строительства не вправе осуществлять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перепланировку/переоборудование в Объекте долевого 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 государственной регистрации права собственности Участника долевого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строительства на Объект долевого строительства.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Перепланировка/переоборудование Объекта долевого строительства производится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Участником долевого строительства строго в установленном действующим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законодательством порядке.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/>
      <w:bookmarkStart w:id="0" w:name="_Hlk83736684"/>
      <w:r>
        <w:rPr>
          <w:rFonts w:ascii="Times New Roman" w:hAnsi="Times New Roman" w:cs="Times New Roman"/>
          <w:b/>
          <w:bCs/>
          <w:sz w:val="24"/>
          <w:szCs w:val="24"/>
        </w:rPr>
        <w:t xml:space="preserve">9. ОСОБЫЕ УСЛОВИЯ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9.1. </w:t>
      </w:r>
      <w:r>
        <w:rPr>
          <w:rFonts w:ascii="Times New Roman" w:hAnsi="Times New Roman" w:cs="Times New Roman"/>
          <w:sz w:val="24"/>
          <w:szCs w:val="24"/>
        </w:rPr>
        <w:t xml:space="preserve">Если в результате правовой экспертизы представленных документов орган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государственной регистрации прав даст заключение о невозможности регистрации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Договора, дополнительных соглашений к Договору либо оформления права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собственности Участника долевого строительства на Объект долевого 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с предметом или условиями Договора, Стороны обязаны привести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свои взаимоотношения в соответствие с требованиями органа регистрации прав,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том числе путем составления и подписания соответствующих документов.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9.2. </w:t>
      </w:r>
      <w:r>
        <w:rPr>
          <w:rFonts w:ascii="Times New Roman" w:hAnsi="Times New Roman" w:cs="Times New Roman"/>
          <w:sz w:val="24"/>
          <w:szCs w:val="24"/>
        </w:rPr>
        <w:t xml:space="preserve">Участник долевого строительства вправе уступать права и обязанности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Договору третьим лицам после уплаты Цены Договора, установленной разделом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4 Договора. Уступка прав и обязанностей по Договору допускается не ранее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государственной регистрации Договора и до подписания Передаточного акта.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 долевого строительства обязан предоставить новому участнику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долевого строительства надлежащее подтверждение полной оплаты Цены Договора,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размере, установленном разделом 4 Договора. Участник долевого 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обязан уведомить </w:t>
      </w:r>
      <w:r>
        <w:rPr>
          <w:rFonts w:ascii="Times New Roman" w:hAnsi="Times New Roman" w:cs="Times New Roman"/>
          <w:sz w:val="24"/>
          <w:szCs w:val="24"/>
        </w:rPr>
        <w:t xml:space="preserve">нового участника долевого строительства в договоре уступки прав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обязанностей по Договору (далее –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«Договор уступки»</w:t>
      </w:r>
      <w:r>
        <w:rPr>
          <w:rFonts w:ascii="Times New Roman" w:hAnsi="Times New Roman" w:cs="Times New Roman"/>
          <w:sz w:val="24"/>
          <w:szCs w:val="24"/>
        </w:rPr>
        <w:t xml:space="preserve">) о необходимости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письменно уведомить Застройщика в течение 5 (Пяти) рабочих дней о состоявшейся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уступке прав и обязанностей по Договору путем предоставления оригинала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Договора уступки с отметкой о государственной регистрации Договора уступки,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 также последствиях несоблюдения указанного обязательства, предусмотренных п.3 ст. 382 Гражданского кодекса Российской Федерации.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неполной оплаты Цены Договора, установленной разделом 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Договора, Участник долевого строительства вправе уступать права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 xml:space="preserve">бязанности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Договору третьим лицам одновременно с переводом долга в 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в порядке, предусмотренном ст. 391 Гражданского кодекса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Федерации. Соглашение (договор) об уступке подлежит 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регистрации.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Уступка прав требования по настоящему Договору совершается при наличии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письменного согласия Банка, полученного на основании предварительного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письменного уведомления, направленного Банку Участником долевого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строительства. В этом случае Банк сохраняет за собой право потребовать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Участника долевого строительства полного досрочного исполнения обязательств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Кредитному договору.</w:t>
      </w:r>
      <w:r>
        <w:rPr>
          <w:rStyle w:val="740"/>
          <w:rFonts w:ascii="Times New Roman" w:hAnsi="Times New Roman" w:cs="Times New Roman"/>
          <w:sz w:val="24"/>
          <w:szCs w:val="24"/>
        </w:rPr>
        <w:footnoteReference w:id="5"/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9.3. </w:t>
      </w:r>
      <w:r>
        <w:rPr>
          <w:rFonts w:ascii="Times New Roman" w:hAnsi="Times New Roman" w:cs="Times New Roman"/>
          <w:sz w:val="24"/>
          <w:szCs w:val="24"/>
        </w:rPr>
        <w:t xml:space="preserve">В случае уступки Участником долевого строительства, являющимся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владельцем счета эскроу, прав требований по Договору или перехода таких прав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требований по иным основаниям, в том числе в порядке универсального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правопреемства или при обращении взыскания на имущество должника, к новому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участнику долевого строительства с момента государственной регистрации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соглашения (договора), на основании которого производится уступка прав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требований участника долевого строительства по Договору, или с момента перехода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иным основаниям прав требований по такому Договору, переходят все права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обязанности по договору счета эскроу, заключенному Участником долевого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строительства.</w:t>
      </w:r>
      <w:bookmarkEnd w:id="0"/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9.4. </w:t>
      </w:r>
      <w:r>
        <w:rPr>
          <w:rFonts w:ascii="Times New Roman" w:hAnsi="Times New Roman" w:cs="Times New Roman"/>
          <w:sz w:val="24"/>
          <w:szCs w:val="24"/>
        </w:rPr>
        <w:t xml:space="preserve">Участник долевого строительства подтверждает и гарантирует, что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момент подписания Договора он не лишен и не ограничен в дееспособности,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 состоит на учете в наркологическом или психоневрологическом 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>
        <w:rPr>
          <w:rFonts w:ascii="Times New Roman" w:hAnsi="Times New Roman" w:cs="Times New Roman"/>
          <w:sz w:val="24"/>
          <w:szCs w:val="24"/>
        </w:rPr>
        <w:t xml:space="preserve">испансерах,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 состоит под опекой, попечительством, патронажем, а также отсутствуют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обстоятельства, вынуждающие совершить сделку на крайне невыгодных для себя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условиях, находится в здравом уме и твердой памяти, действует добровольно,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понимает содержание Договора, права и обязанности, вытекающие из него, а 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последствия нарушения его условий.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9.5. </w:t>
      </w:r>
      <w:r>
        <w:rPr>
          <w:rFonts w:ascii="Times New Roman" w:hAnsi="Times New Roman" w:cs="Times New Roman"/>
          <w:sz w:val="24"/>
          <w:szCs w:val="24"/>
        </w:rPr>
        <w:t xml:space="preserve">Участник долевого строительства дает свое согласие на последующий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залог Земельного участка, указанного в п. 2.2.1 Договора, в том числе в обеспечение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исполнения обязательств Застройщика перед другими лицами по договорам участия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долевом строительстве, по договорам с кредитными учреждениями (в том числе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для целей осуществления проектного финансирования) и иным договорам, которые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будут заключаться Застройщиком при строительстве других объектов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недвижимости на Земельном участке, на котором осуществляется строительство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Объекта недвижимого имущества. Характеристики Земельного участка, указанные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п. 2.2.1 Договора, могут быть изменены (либо из него могут быть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 xml:space="preserve">бразованы иные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земельные участки) без уведомления и без необходимости получения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дополнительного согласия Участника долевого строительства при условии, что это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 повлечет за собой изменения фактического местоположения Объекта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недвижимости. Настоящим Участник долевого строительства дает свое согласие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последующее (до и /или после ввода Объекта недвижимости в эксплуатацию)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изменение по усмотрению Застройщика границ Земельного участка, когда такое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изменение связано с разделом Земельного участка в целях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(формирования) отдельного земельного участка под Объектом недвижимости, в 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числе на изменение документации по планировке территории, проектов планировки,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проектов межевания, градостроительных планов и любой иной 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>
        <w:rPr>
          <w:rFonts w:ascii="Times New Roman" w:hAnsi="Times New Roman" w:cs="Times New Roman"/>
          <w:sz w:val="24"/>
          <w:szCs w:val="24"/>
        </w:rPr>
        <w:t xml:space="preserve">окументации,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межевание </w:t>
      </w:r>
      <w:r>
        <w:rPr>
          <w:rFonts w:ascii="Times New Roman" w:hAnsi="Times New Roman" w:cs="Times New Roman"/>
          <w:sz w:val="24"/>
          <w:szCs w:val="24"/>
        </w:rPr>
        <w:t xml:space="preserve">(размежевание) Земельного участка, совершение Застройщиком и/или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другими лицами любых иных действий, связанных с разделом Земельного участка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вышеуказанных целях, также Участник долевого строительства дает свое согласие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уточнение границ Земельного участка и/или изменение площади Земельного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участка и/или изменение (уточнение) описания местоположения его границ.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 долевого строительства настоящим прямо выражает свое согласие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образование иных земельных участков из Земельного участка, включая раздел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Земельного участка и/или выдел из Земельного участка иного земельного участка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(иных земельных участков) иной площади, на снятие с кадастрового учета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Земельного участка в связи с постановкой на 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 xml:space="preserve">адастровый учет вновь образованных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земельных участков и постановку на кадастровый учет вновь образованных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земельных участков из состава Земельного участка, а также на регистрацию права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собственности Застройщика на вновь образованные земельные участки. Настоящее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согласие Участника долевого строительства является письменным согласием,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выданным в соответствии с п. 4 ст. 11.2 Земельного кодекса Российской Федерации.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случае уступки Участником долевого строительства своих прав и обязанностей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Договору иному лицу настоящее согласие Участника долевого 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сохраняет силу, получение нового согласия нового участника долевого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строительства не требуется.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 долевого строительства дает свое согласие Застройщику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производить замену предмета залога (Земельного участка), при этом оформление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дополнительных соглашений к Договору о замене предмета залога не требуется.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Стороны пришли к соглашению, что в случае </w:t>
      </w:r>
      <w:r>
        <w:rPr>
          <w:rFonts w:ascii="Times New Roman" w:hAnsi="Times New Roman" w:cs="Times New Roman"/>
          <w:sz w:val="24"/>
          <w:szCs w:val="24"/>
        </w:rPr>
        <w:t xml:space="preserve">о</w:t>
      </w:r>
      <w:r>
        <w:rPr>
          <w:rFonts w:ascii="Times New Roman" w:hAnsi="Times New Roman" w:cs="Times New Roman"/>
          <w:sz w:val="24"/>
          <w:szCs w:val="24"/>
        </w:rPr>
        <w:t xml:space="preserve">бразования иных земельных участков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 Земельного участка залог вновь образованного земельного участка, на котором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 находится создаваемый Объект недвижимости, не возникает. Участник долевого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строительства дает свое согласие Застройщику на изменение </w:t>
      </w:r>
      <w:r>
        <w:rPr>
          <w:rFonts w:ascii="Times New Roman" w:hAnsi="Times New Roman" w:cs="Times New Roman"/>
          <w:sz w:val="24"/>
          <w:szCs w:val="24"/>
        </w:rPr>
        <w:t xml:space="preserve">вида разрешенного использования вновь образованного земельного участка,</w:t>
      </w:r>
      <w:r>
        <w:rPr>
          <w:rFonts w:ascii="Times New Roman" w:hAnsi="Times New Roman" w:cs="Times New Roman"/>
          <w:sz w:val="24"/>
          <w:szCs w:val="24"/>
        </w:rPr>
        <w:t xml:space="preserve"> на котором не находится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создаваемый Объект недвижимости. Участник долевого строительства дает свое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согласие Застройщику на отчуждение вновь образованного земельного участка,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котором не находится Объект недвижимости, а также на передачу такого вновь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образованного земельного участка в аренду, распоряжение или обременение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Застройщиком такого земельного участка иным образом.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Уступка Участником долевого строительства своих прав и обязанностей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Договору иному лицу не прекращает и не отменяет согласия Участника долевого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строительства на изменение характеристик Земельного участка, указанных в п. 2.2.1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Договора, на образование иных земельных участков из Земельного участка,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изменение предмета залога в отношении Земельного участка, и иных согласий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Участника долевого строительства, указанных в настоящем пункте Договора.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случае уступки Участником долевого строительства своих прав и обязанностей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Договору иному лицу положения настоящего пункта Договора распространяются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нового участника долевого строительства.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10. ОТВЕТСТВЕННОСТЬ СТОРОН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10.1. </w:t>
      </w:r>
      <w:r>
        <w:rPr>
          <w:rFonts w:ascii="Times New Roman" w:hAnsi="Times New Roman" w:cs="Times New Roman"/>
          <w:sz w:val="24"/>
          <w:szCs w:val="24"/>
        </w:rPr>
        <w:t xml:space="preserve">Стороны несут ответственность за неисполнение или ненадлежащее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исполнение своих обязательств по Договору в порядке, предусмотренном ФЗ № 214-ФЗ и Договором.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10.2. </w:t>
      </w:r>
      <w:r>
        <w:rPr>
          <w:rFonts w:ascii="Times New Roman" w:hAnsi="Times New Roman" w:cs="Times New Roman"/>
          <w:sz w:val="24"/>
          <w:szCs w:val="24"/>
        </w:rPr>
        <w:t xml:space="preserve">В целях соблюдения норм ФЗ № 214-ФЗ Стороны пришли к соглашению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 том, что в случае зачисления на счет эскроу денежных средств в любом размере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 государственной регистрации Договора, Участник долевого 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обязуется возместить Застройщику все фактически понесенные Застройщиком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убытки, возникшие вследствие указанных действий (в том числе, возникшие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вследствие наложения на Застройщика штрафных санкций государственными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органами), в течение пяти дней с даты получения от Застройщика соответствующего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требования.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10.3. </w:t>
      </w:r>
      <w:r>
        <w:rPr>
          <w:rFonts w:ascii="Times New Roman" w:hAnsi="Times New Roman" w:cs="Times New Roman"/>
          <w:sz w:val="24"/>
          <w:szCs w:val="24"/>
        </w:rPr>
        <w:t xml:space="preserve">В случае прекращения договора счета эскроу при расторжении Договора,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отказе от Договора в одностороннем порядке, или закрытии Эскроу-агентом счета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эскроу </w:t>
      </w:r>
      <w:r>
        <w:rPr>
          <w:rFonts w:ascii="Times New Roman" w:hAnsi="Times New Roman" w:cs="Times New Roman"/>
          <w:sz w:val="24"/>
          <w:szCs w:val="24"/>
        </w:rPr>
        <w:t xml:space="preserve">по основаниям, предусмотренным Гражданским кодексом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Федерации, денежные средства со счета эскроу на основании полученных Эскроу-агентом сведений о погашении записи о государственной регистрации Договора,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содержащихся в Едином государственном реестре недвижимости, подлежат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возврату Участнику долевого строительства либо перечисляются на его залоговый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счет, права по которому переданы в залог кредитной организации, предоставившей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денежные средства Участнику долевого строительства для оплаты Цены Договора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(если такое условие предусмотрено договором, заключенным между Участником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долевого строительства и кредитором). Договор счета эскроу должен содержать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информацию о банковском счете Участника долевого строительства, на который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перечисляются денежные средства в случае неполучения банком указания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 их выдаче либо переводе при прекращении Договора. Застройщик не несет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ответственности перед Участником долевого строительства за возврат денежных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средств Эскроу-агентом Участнику долевого строительства.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расторжения настоящего Договора по основаниям,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 xml:space="preserve">редусмотренных законом или настоящим Договором, денежные средства со счета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эскроу, подлежат возврату Участнику долевого строительства, путем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их перечисления эскроу-агентом на счет Участника долевого строительства (в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случае приобретения объекта недвижимости в общую совместную собственность,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необходимо указать ФИО Заемщика) № _______________ открытого в Банке.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открытии счета эскроу, Участник долевого строительства обязан указать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документах эскроу-счета указанный номер счета, в качестве счета на который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осуществляется возврат денежных средств. В случае если к моменту расторжения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настоящего Договора, денежные средства будут перечислены Застройщику,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Застройщик обязуется возвратить Участнику долевого строительства уплаченные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настоящему Договору денежные средства, путем их перечисления на указанный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выше счет, предварительно уведомив Банк о возврате денежных средств не менее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чем за 5 (Пять) рабочих дней до их отправки путём направления соответствующего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письма с уведомлением о вручении, а также по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почте:__________________.</w:t>
      </w:r>
      <w:r>
        <w:rPr>
          <w:rStyle w:val="740"/>
          <w:rFonts w:ascii="Times New Roman" w:hAnsi="Times New Roman" w:cs="Times New Roman"/>
          <w:sz w:val="24"/>
          <w:szCs w:val="24"/>
        </w:rPr>
        <w:footnoteReference w:id="6"/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11. ОБСТОЯТЕЛЬСТВА НЕПРЕОДОЛИМОЙ СИЛЫ (ФОРС-МАЖОР)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11.1. </w:t>
      </w:r>
      <w:r>
        <w:rPr>
          <w:rFonts w:ascii="Times New Roman" w:hAnsi="Times New Roman" w:cs="Times New Roman"/>
          <w:sz w:val="24"/>
          <w:szCs w:val="24"/>
        </w:rPr>
        <w:t xml:space="preserve">Стороны будут освобождены от ответственности за полное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частичное невыполнение ими своих обязательств, если неисполнение явилось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следствием форс-мажорных обстоятельств.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11.2. </w:t>
      </w:r>
      <w:r>
        <w:rPr>
          <w:rFonts w:ascii="Times New Roman" w:hAnsi="Times New Roman" w:cs="Times New Roman"/>
          <w:sz w:val="24"/>
          <w:szCs w:val="24"/>
        </w:rPr>
        <w:t xml:space="preserve">К форс-мажорным обстоятельствам относятся события, на которые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Стороны не могут оказать влияние и за возникновение которых они не несут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ответственность. В рамках Договора такими обстоятельствами Стороны считают: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стихийные бедствия (как природного, так и техногенного характера); военные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действия; террористические акты; иные обстоятельства, не зависящие от воли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Сторон, непосредственно повлиявшие на исполнение обязательств по Договору.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11.3. </w:t>
      </w:r>
      <w:r>
        <w:rPr>
          <w:rFonts w:ascii="Times New Roman" w:hAnsi="Times New Roman" w:cs="Times New Roman"/>
          <w:sz w:val="24"/>
          <w:szCs w:val="24"/>
        </w:rPr>
        <w:t xml:space="preserve">Сторона, для которой создалась невозможность исполнения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обязательств, обязана уведомить другую Сторону об их наступлении и прекращении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письменной форме (любыми средствами связи). Кроме того, к такому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уведомлению должен прилагаться документ, подтверждающий наличие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обстоятельств непреодолимой силы.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11.4. </w:t>
      </w:r>
      <w:r>
        <w:rPr>
          <w:rFonts w:ascii="Times New Roman" w:hAnsi="Times New Roman" w:cs="Times New Roman"/>
          <w:sz w:val="24"/>
          <w:szCs w:val="24"/>
        </w:rPr>
        <w:t xml:space="preserve">С момента наступления форс-мажорных обстоятельств, сроки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обязательств по Договору отодвигаются на время действия таких обстоятельств.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11.5. </w:t>
      </w:r>
      <w:r>
        <w:rPr>
          <w:rFonts w:ascii="Times New Roman" w:hAnsi="Times New Roman" w:cs="Times New Roman"/>
          <w:sz w:val="24"/>
          <w:szCs w:val="24"/>
        </w:rPr>
        <w:t xml:space="preserve">Если форс-мажорные обстоятельства будут продолжаться более 3 (Трех)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месяцев подряд, то Стороны встретятся, чтобы обсудить меры, которые им следует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принять по ликвидации последствий.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12. РАСТОРЖЕНИЕ И ИЗМЕНЕНИЕ ДОГОВОРА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12.1. </w:t>
      </w:r>
      <w:r>
        <w:rPr>
          <w:rFonts w:ascii="Times New Roman" w:hAnsi="Times New Roman" w:cs="Times New Roman"/>
          <w:sz w:val="24"/>
          <w:szCs w:val="24"/>
        </w:rPr>
        <w:t xml:space="preserve">Расторжение или изменение Договора обязательно должно быт</w:t>
      </w:r>
      <w:r>
        <w:rPr>
          <w:rFonts w:ascii="Times New Roman" w:hAnsi="Times New Roman" w:cs="Times New Roman"/>
          <w:sz w:val="24"/>
          <w:szCs w:val="24"/>
        </w:rPr>
        <w:t xml:space="preserve">ь </w:t>
      </w:r>
      <w:r>
        <w:rPr>
          <w:rFonts w:ascii="Times New Roman" w:hAnsi="Times New Roman" w:cs="Times New Roman"/>
          <w:sz w:val="24"/>
          <w:szCs w:val="24"/>
        </w:rPr>
        <w:t xml:space="preserve">оформлено Сторонами в письменном виде, путем подписания ими Соглашения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 расторжении Договора или Дополнительного соглашения, за исключением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случаев, указанных в п. 12.2 Договора.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12.2. </w:t>
      </w:r>
      <w:r>
        <w:rPr>
          <w:rFonts w:ascii="Times New Roman" w:hAnsi="Times New Roman" w:cs="Times New Roman"/>
          <w:sz w:val="24"/>
          <w:szCs w:val="24"/>
        </w:rPr>
        <w:t xml:space="preserve">Односторонний отказ Сторон от исполнения Договора возможен только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случае и в порядке, предусмотренном ФЗ № 214-ФЗ.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13. СООБЩЕНИЯ И УВЕДОМЛЕНИЯ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13.1. </w:t>
      </w:r>
      <w:r>
        <w:rPr>
          <w:rFonts w:ascii="Times New Roman" w:hAnsi="Times New Roman" w:cs="Times New Roman"/>
          <w:sz w:val="24"/>
          <w:szCs w:val="24"/>
        </w:rPr>
        <w:t xml:space="preserve">Сообщения и уведомления, осуществляемые в порядке,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предусмотренном ФЗ № 214-ФЗ: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13.1.1. </w:t>
      </w:r>
      <w:r>
        <w:rPr>
          <w:rFonts w:ascii="Times New Roman" w:hAnsi="Times New Roman" w:cs="Times New Roman"/>
          <w:sz w:val="24"/>
          <w:szCs w:val="24"/>
        </w:rPr>
        <w:t xml:space="preserve">В случае одностороннего отказа одной из Сторон от исполнения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Договора, уведомление направляется по почте заказным письмом с описью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вложения.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13.1.2. </w:t>
      </w:r>
      <w:r>
        <w:rPr>
          <w:rFonts w:ascii="Times New Roman" w:hAnsi="Times New Roman" w:cs="Times New Roman"/>
          <w:sz w:val="24"/>
          <w:szCs w:val="24"/>
        </w:rPr>
        <w:t xml:space="preserve">Сообщение о завершении строительства Объекта недвижимости,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 готовности Объекта долевого строительства к передаче, а также о последствиях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бездействия Участника долевого строительства направляется Застройщиком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Участнику долевого строительства в порядке и сроки, установленные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законодательством Российской Федерации, по почте заказным письмом с описью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вложения и уведомлением о вручении по указанному Участником долевого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строительства почтовому адресу или вручено Участнику долевого 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лично под расписку.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13.2. </w:t>
      </w:r>
      <w:r>
        <w:rPr>
          <w:rFonts w:ascii="Times New Roman" w:hAnsi="Times New Roman" w:cs="Times New Roman"/>
          <w:sz w:val="24"/>
          <w:szCs w:val="24"/>
        </w:rPr>
        <w:t xml:space="preserve">Стороны обязаны письменно информировать друг друга об изменении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своего места нахождения, банковских реквизитов, а также обо всех других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произошедших изменениях, имеющих существенное значение для полного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своевременного исполнения обязательств по Договору.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13.3. </w:t>
      </w:r>
      <w:r>
        <w:rPr>
          <w:rFonts w:ascii="Times New Roman" w:hAnsi="Times New Roman" w:cs="Times New Roman"/>
          <w:sz w:val="24"/>
          <w:szCs w:val="24"/>
        </w:rPr>
        <w:t xml:space="preserve">Стороны будут направлять уведомления друг другу по адресам,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указанным в Договоре. Участник долевого строительства направляет уведомления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Застройщику по адресу для направления корреспонденции.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13.4. </w:t>
      </w:r>
      <w:r>
        <w:rPr>
          <w:rFonts w:ascii="Times New Roman" w:hAnsi="Times New Roman" w:cs="Times New Roman"/>
          <w:sz w:val="24"/>
          <w:szCs w:val="24"/>
        </w:rPr>
        <w:t xml:space="preserve">Уведомление со стороны Застройщика, за исключением уведомлений,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направляемых согласно п. 13.1.1 – 13.1.2 Договора, считается надлежащим в случае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его публикации в средствах массовой информации и (или) размещения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информационно-телекоммуникационных сетях общего пользования, в том числе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сайте Застройщика или в единой информационной системе жилищного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строительства, либо направлено по адресу электронной почты Участника долевого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строительства, указанному в п. 15.2 Договора.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13.5. </w:t>
      </w:r>
      <w:r>
        <w:rPr>
          <w:rFonts w:ascii="Times New Roman" w:hAnsi="Times New Roman" w:cs="Times New Roman"/>
          <w:sz w:val="24"/>
          <w:szCs w:val="24"/>
        </w:rPr>
        <w:t xml:space="preserve">Участник долевого строительства обязан уведомить Банк обо всех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изменениях, вносимых в настоящий Договор в письменном виде в срок не позднее 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(Пяти) рабочих дней до планируемой даты их внесения с направлением в адрес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Кредитора соответствующего письма с уведомлением о вручении, а 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электронной почте: ______________.</w:t>
      </w:r>
      <w:r>
        <w:rPr>
          <w:rStyle w:val="740"/>
          <w:rFonts w:ascii="Times New Roman" w:hAnsi="Times New Roman" w:cs="Times New Roman"/>
          <w:sz w:val="24"/>
          <w:szCs w:val="24"/>
        </w:rPr>
        <w:footnoteReference w:id="7"/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14. ЗАКЛЮЧИТЕЛЬНЫЕ ПОЛОЖЕНИЯ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14.1. </w:t>
      </w:r>
      <w:r>
        <w:rPr>
          <w:rFonts w:ascii="Times New Roman" w:hAnsi="Times New Roman" w:cs="Times New Roman"/>
          <w:sz w:val="24"/>
          <w:szCs w:val="24"/>
        </w:rPr>
        <w:t xml:space="preserve">Обязательства Застройщика считаются исполненными с момента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подписания Сторонами Передаточного акта.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14.2. </w:t>
      </w:r>
      <w:r>
        <w:rPr>
          <w:rFonts w:ascii="Times New Roman" w:hAnsi="Times New Roman" w:cs="Times New Roman"/>
          <w:sz w:val="24"/>
          <w:szCs w:val="24"/>
        </w:rPr>
        <w:t xml:space="preserve">Обязательства Участника долевого строительства считаются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исполненными с момента уплаты в полном объеме Цены Договора в 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Договором и подписания Передаточного акта.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14.3. </w:t>
      </w:r>
      <w:r>
        <w:rPr>
          <w:rFonts w:ascii="Times New Roman" w:hAnsi="Times New Roman" w:cs="Times New Roman"/>
          <w:sz w:val="24"/>
          <w:szCs w:val="24"/>
        </w:rPr>
        <w:t xml:space="preserve">Договор, дополнительные соглашения к Договору подлежат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государственной регистрации в органе регистрации прав и считаются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заключенными с момента регистрации.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14.4. </w:t>
      </w:r>
      <w:r>
        <w:rPr>
          <w:rFonts w:ascii="Times New Roman" w:hAnsi="Times New Roman" w:cs="Times New Roman"/>
          <w:sz w:val="24"/>
          <w:szCs w:val="24"/>
        </w:rPr>
        <w:t xml:space="preserve">Все пошлины по государственной регистрации Договора,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дополнительных соглашений к Договору, оплачиваются Сторонами в 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нормами действующего законодательства Российской Федерации.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14.5. </w:t>
      </w:r>
      <w:r>
        <w:rPr>
          <w:rFonts w:ascii="Times New Roman" w:hAnsi="Times New Roman" w:cs="Times New Roman"/>
          <w:sz w:val="24"/>
          <w:szCs w:val="24"/>
        </w:rPr>
        <w:t xml:space="preserve">Подписание настоящего Договора означает согласие Участника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долевого строительства на обработку его персональных данных Застройщиком,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органом, осуществляющим государственный кадастровый учет, государственную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регистрацию прав, </w:t>
      </w:r>
      <w:r>
        <w:rPr>
          <w:rFonts w:ascii="Times New Roman" w:hAnsi="Times New Roman" w:cs="Times New Roman"/>
          <w:sz w:val="24"/>
          <w:szCs w:val="24"/>
        </w:rPr>
        <w:t xml:space="preserve">ведение единого государственного реестра недвижимости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предоставление сведений, содержащихся в едином государственном реестре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недвижимости, организациями, </w:t>
      </w:r>
      <w:r>
        <w:rPr>
          <w:rFonts w:ascii="Times New Roman" w:hAnsi="Times New Roman" w:cs="Times New Roman"/>
          <w:sz w:val="24"/>
          <w:szCs w:val="24"/>
        </w:rPr>
        <w:t xml:space="preserve">п</w:t>
      </w:r>
      <w:r>
        <w:rPr>
          <w:rFonts w:ascii="Times New Roman" w:hAnsi="Times New Roman" w:cs="Times New Roman"/>
          <w:sz w:val="24"/>
          <w:szCs w:val="24"/>
        </w:rPr>
        <w:t xml:space="preserve">редоставляющими коммунальные услуги,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управляющими организациями (далее по тексту – «Операторы обработки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персональных данных»), включая передачу, распространение и (или)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предоставление доступа к персональным данным указанным лицам, а также иным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лицам, если это необходимо для исполнения настоящего Договора и (или)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осуществления ими финансово-хозяйственной деятельности. В целях настоящего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пункта под персональными данными понимается любая информация об Участнике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долевого строительства, указанная в настоящем Договоре, а также любая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информация, ставшая известной Операторам обработки персональных данных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ходе исполнения настоящего Договора (в том числе: фамилия, имя, отчество, дата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рождения, место рождения, пол, гражданство, состояние в браке, паспортные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данные, адрес и дата регистрации по месту жительства, номера телефонов, иная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контактная информация, а также иные персональные данные, сообщенные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Участником долевого строительства). Операторы обработки персональных данных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осуществляют сбор, запись, систематизацию, накопление, хранение, уточнение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(обновление, изменение), извлечение, использование, передачу (распространение,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предоставление, доступ), обезличивание, блокирование, удаление, уничтожение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персональных данных в пределах, установленных действующим законодательством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РФ в целях заключения и обеспечения надлежащего исполнения гражданско-правовых договоров. Согласие на обработку персональных данных действует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бессрочно. Прекращение настоящего Договора по любым основаниям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прекращает действия согласия на обработку персональных данных, которое может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быть отозвано Участником долевого строительства на основании его письменного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заявления.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14.6. </w:t>
      </w:r>
      <w:r>
        <w:rPr>
          <w:rFonts w:ascii="Times New Roman" w:hAnsi="Times New Roman" w:cs="Times New Roman"/>
          <w:sz w:val="24"/>
          <w:szCs w:val="24"/>
        </w:rPr>
        <w:t xml:space="preserve">Договор составлен в __ (___) экземплярах, имеющих одинаковую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юридическую силу, __ (___) для Застройщика, __ (___) для Участника долевого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строительства, и 1 (Один) для органа регистрации прав.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14.6. </w:t>
      </w:r>
      <w:r>
        <w:rPr>
          <w:rFonts w:ascii="Times New Roman" w:hAnsi="Times New Roman" w:cs="Times New Roman"/>
          <w:sz w:val="24"/>
          <w:szCs w:val="24"/>
        </w:rPr>
        <w:t xml:space="preserve">Стороны подписывают настоящий Договор с использованием усиленных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квалифицированных электронных подписей. Участник долевого 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подтверждает, что все условия настоящего Договора согласованы с ним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индивидуально.</w:t>
      </w:r>
      <w:r>
        <w:rPr>
          <w:rStyle w:val="740"/>
          <w:rFonts w:ascii="Times New Roman" w:hAnsi="Times New Roman" w:cs="Times New Roman"/>
          <w:sz w:val="24"/>
          <w:szCs w:val="24"/>
        </w:rPr>
        <w:footnoteReference w:id="8"/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Приложения к Договору, являющиеся его неотъемлемой частью: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Приложение № 1 – План.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Приложение № 2 – Описание Объекта долевого строительства.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15. МЕСТОНАХОЖДЕНИЕ И РЕКВИЗИТЫ СТОРОН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15.1. </w:t>
      </w:r>
      <w:r>
        <w:rPr>
          <w:rFonts w:ascii="Times New Roman" w:hAnsi="Times New Roman" w:cs="Times New Roman"/>
          <w:sz w:val="24"/>
          <w:szCs w:val="24"/>
        </w:rPr>
        <w:t xml:space="preserve">Застройщик:</w:t>
      </w:r>
      <w:r/>
    </w:p>
    <w:tbl>
      <w:tblPr>
        <w:tblStyle w:val="728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>
        <w:trPr/>
        <w:tc>
          <w:tcPr>
            <w:tcW w:w="4672" w:type="dxa"/>
            <w:textDirection w:val="lrTb"/>
            <w:noWrap w:val="false"/>
          </w:tcPr>
          <w:p>
            <w:pPr>
              <w:ind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</w:t>
            </w:r>
            <w:r/>
          </w:p>
          <w:p>
            <w:pPr>
              <w:ind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4673" w:type="dxa"/>
            <w:textDirection w:val="lrTb"/>
            <w:noWrap w:val="false"/>
          </w:tcPr>
          <w:p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4672" w:type="dxa"/>
            <w:textDirection w:val="lrTb"/>
            <w:noWrap w:val="false"/>
          </w:tcPr>
          <w:p>
            <w:pPr>
              <w:ind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Сокращенное</w:t>
            </w:r>
            <w:r/>
          </w:p>
          <w:p>
            <w:pPr>
              <w:ind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</w:t>
            </w:r>
            <w:r/>
          </w:p>
          <w:p>
            <w:pPr>
              <w:ind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4673" w:type="dxa"/>
            <w:textDirection w:val="lrTb"/>
            <w:noWrap w:val="false"/>
          </w:tcPr>
          <w:p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4672" w:type="dxa"/>
            <w:textDirection w:val="lrTb"/>
            <w:noWrap w:val="false"/>
          </w:tcPr>
          <w:p>
            <w:pPr>
              <w:ind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для</w:t>
            </w:r>
            <w:r/>
          </w:p>
          <w:p>
            <w:pPr>
              <w:ind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корреспонденции</w:t>
            </w:r>
            <w:r/>
          </w:p>
        </w:tc>
        <w:tc>
          <w:tcPr>
            <w:tcW w:w="4673" w:type="dxa"/>
            <w:textDirection w:val="lrTb"/>
            <w:noWrap w:val="false"/>
          </w:tcPr>
          <w:p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4672" w:type="dxa"/>
            <w:textDirection w:val="lrTb"/>
            <w:noWrap w:val="false"/>
          </w:tcPr>
          <w:p>
            <w:pPr>
              <w:ind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</w:t>
            </w:r>
            <w:r/>
          </w:p>
          <w:p>
            <w:pPr>
              <w:ind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4673" w:type="dxa"/>
            <w:textDirection w:val="lrTb"/>
            <w:noWrap w:val="false"/>
          </w:tcPr>
          <w:p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4672" w:type="dxa"/>
            <w:textDirection w:val="lrTb"/>
            <w:noWrap w:val="false"/>
          </w:tcPr>
          <w:p>
            <w:pPr>
              <w:ind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КПП</w:t>
            </w:r>
            <w:r/>
          </w:p>
          <w:p>
            <w:pPr>
              <w:ind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4673" w:type="dxa"/>
            <w:textDirection w:val="lrTb"/>
            <w:noWrap w:val="false"/>
          </w:tcPr>
          <w:p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4672" w:type="dxa"/>
            <w:textDirection w:val="lrTb"/>
            <w:noWrap w:val="false"/>
          </w:tcPr>
          <w:p>
            <w:pPr>
              <w:ind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ОГРН</w:t>
            </w:r>
            <w:r/>
          </w:p>
          <w:p>
            <w:pPr>
              <w:ind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4673" w:type="dxa"/>
            <w:textDirection w:val="lrTb"/>
            <w:noWrap w:val="false"/>
          </w:tcPr>
          <w:p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</w:tbl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15.2. </w:t>
      </w:r>
      <w:r>
        <w:rPr>
          <w:rFonts w:ascii="Times New Roman" w:hAnsi="Times New Roman" w:cs="Times New Roman"/>
          <w:sz w:val="24"/>
          <w:szCs w:val="24"/>
        </w:rPr>
        <w:t xml:space="preserve">Участник долевого строительства:</w:t>
      </w:r>
      <w:r/>
    </w:p>
    <w:tbl>
      <w:tblPr>
        <w:tblStyle w:val="728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>
        <w:trPr/>
        <w:tc>
          <w:tcPr>
            <w:tcW w:w="4672" w:type="dxa"/>
            <w:textDirection w:val="lrTb"/>
            <w:noWrap w:val="false"/>
          </w:tcPr>
          <w:p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</w:t>
            </w:r>
            <w:r/>
          </w:p>
          <w:p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4673" w:type="dxa"/>
            <w:textDirection w:val="lrTb"/>
            <w:noWrap w:val="false"/>
          </w:tcPr>
          <w:p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4672" w:type="dxa"/>
            <w:textDirection w:val="lrTb"/>
            <w:noWrap w:val="false"/>
          </w:tcPr>
          <w:p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и дата рождения</w:t>
            </w:r>
            <w:r/>
          </w:p>
          <w:p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4673" w:type="dxa"/>
            <w:textDirection w:val="lrTb"/>
            <w:noWrap w:val="false"/>
          </w:tcPr>
          <w:p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4672" w:type="dxa"/>
            <w:textDirection w:val="lrTb"/>
            <w:noWrap w:val="false"/>
          </w:tcPr>
          <w:p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Паспорт (серия №), выдан</w:t>
            </w:r>
            <w:r/>
          </w:p>
          <w:p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(кем, когда, код</w:t>
            </w:r>
            <w:r/>
          </w:p>
          <w:p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подразделения)</w:t>
            </w:r>
            <w:r/>
          </w:p>
          <w:p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4673" w:type="dxa"/>
            <w:textDirection w:val="lrTb"/>
            <w:noWrap w:val="false"/>
          </w:tcPr>
          <w:p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4672" w:type="dxa"/>
            <w:textDirection w:val="lrTb"/>
            <w:noWrap w:val="false"/>
          </w:tcPr>
          <w:p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места жительства</w:t>
            </w:r>
            <w:r/>
          </w:p>
          <w:p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4673" w:type="dxa"/>
            <w:textDirection w:val="lrTb"/>
            <w:noWrap w:val="false"/>
          </w:tcPr>
          <w:p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</w:tbl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16. ПОДПИСИ СТОРОН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Застройщик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Участник долевого строительства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________________________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/___________/                                                       /_________/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firstLine="709"/>
        <w:jc w:val="both"/>
        <w:spacing w:after="0" w:line="240" w:lineRule="auto"/>
        <w:tabs>
          <w:tab w:val="center" w:pos="467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firstLine="709"/>
        <w:jc w:val="both"/>
        <w:spacing w:after="0" w:line="240" w:lineRule="auto"/>
        <w:tabs>
          <w:tab w:val="center" w:pos="467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firstLine="709"/>
        <w:jc w:val="both"/>
        <w:spacing w:after="0" w:line="240" w:lineRule="auto"/>
        <w:tabs>
          <w:tab w:val="center" w:pos="467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firstLine="709"/>
        <w:jc w:val="both"/>
        <w:spacing w:after="0" w:line="240" w:lineRule="auto"/>
        <w:tabs>
          <w:tab w:val="center" w:pos="467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firstLine="709"/>
        <w:jc w:val="both"/>
        <w:spacing w:after="0" w:line="240" w:lineRule="auto"/>
        <w:tabs>
          <w:tab w:val="center" w:pos="467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firstLine="709"/>
        <w:jc w:val="both"/>
        <w:spacing w:after="0" w:line="240" w:lineRule="auto"/>
        <w:tabs>
          <w:tab w:val="center" w:pos="467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firstLine="709"/>
        <w:jc w:val="both"/>
        <w:spacing w:after="0" w:line="240" w:lineRule="auto"/>
        <w:tabs>
          <w:tab w:val="center" w:pos="467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firstLine="709"/>
        <w:jc w:val="both"/>
        <w:spacing w:after="0" w:line="240" w:lineRule="auto"/>
        <w:tabs>
          <w:tab w:val="center" w:pos="467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firstLine="709"/>
        <w:jc w:val="both"/>
        <w:spacing w:after="0" w:line="240" w:lineRule="auto"/>
        <w:tabs>
          <w:tab w:val="center" w:pos="467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firstLine="709"/>
        <w:jc w:val="both"/>
        <w:spacing w:after="0" w:line="240" w:lineRule="auto"/>
        <w:tabs>
          <w:tab w:val="center" w:pos="467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firstLine="709"/>
        <w:jc w:val="both"/>
        <w:spacing w:after="0" w:line="240" w:lineRule="auto"/>
        <w:tabs>
          <w:tab w:val="center" w:pos="467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firstLine="709"/>
        <w:jc w:val="both"/>
        <w:spacing w:after="0" w:line="240" w:lineRule="auto"/>
        <w:tabs>
          <w:tab w:val="center" w:pos="467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firstLine="709"/>
        <w:jc w:val="both"/>
        <w:spacing w:after="0" w:line="240" w:lineRule="auto"/>
        <w:tabs>
          <w:tab w:val="center" w:pos="467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firstLine="709"/>
        <w:jc w:val="both"/>
        <w:spacing w:after="0" w:line="240" w:lineRule="auto"/>
        <w:tabs>
          <w:tab w:val="center" w:pos="467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firstLine="709"/>
        <w:jc w:val="both"/>
        <w:spacing w:after="0" w:line="240" w:lineRule="auto"/>
        <w:tabs>
          <w:tab w:val="center" w:pos="467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firstLine="709"/>
        <w:jc w:val="both"/>
        <w:spacing w:after="0" w:line="240" w:lineRule="auto"/>
        <w:tabs>
          <w:tab w:val="center" w:pos="467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firstLine="709"/>
        <w:jc w:val="both"/>
        <w:spacing w:after="0" w:line="240" w:lineRule="auto"/>
        <w:tabs>
          <w:tab w:val="center" w:pos="467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firstLine="709"/>
        <w:jc w:val="both"/>
        <w:spacing w:after="0" w:line="240" w:lineRule="auto"/>
        <w:tabs>
          <w:tab w:val="center" w:pos="467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firstLine="709"/>
        <w:jc w:val="both"/>
        <w:spacing w:after="0" w:line="240" w:lineRule="auto"/>
        <w:tabs>
          <w:tab w:val="center" w:pos="467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firstLine="709"/>
        <w:jc w:val="both"/>
        <w:spacing w:after="0" w:line="240" w:lineRule="auto"/>
        <w:tabs>
          <w:tab w:val="center" w:pos="467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firstLine="709"/>
        <w:jc w:val="both"/>
        <w:spacing w:after="0" w:line="240" w:lineRule="auto"/>
        <w:tabs>
          <w:tab w:val="center" w:pos="467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firstLine="709"/>
        <w:jc w:val="both"/>
        <w:spacing w:after="0" w:line="240" w:lineRule="auto"/>
        <w:tabs>
          <w:tab w:val="center" w:pos="467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firstLine="709"/>
        <w:jc w:val="both"/>
        <w:spacing w:after="0" w:line="240" w:lineRule="auto"/>
        <w:tabs>
          <w:tab w:val="center" w:pos="467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firstLine="709"/>
        <w:jc w:val="both"/>
        <w:spacing w:after="0" w:line="240" w:lineRule="auto"/>
        <w:tabs>
          <w:tab w:val="center" w:pos="467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firstLine="709"/>
        <w:jc w:val="both"/>
        <w:spacing w:after="0" w:line="240" w:lineRule="auto"/>
        <w:tabs>
          <w:tab w:val="center" w:pos="467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firstLine="709"/>
        <w:jc w:val="both"/>
        <w:spacing w:after="0" w:line="240" w:lineRule="auto"/>
        <w:tabs>
          <w:tab w:val="center" w:pos="467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firstLine="709"/>
        <w:jc w:val="both"/>
        <w:spacing w:after="0" w:line="240" w:lineRule="auto"/>
        <w:tabs>
          <w:tab w:val="center" w:pos="467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firstLine="709"/>
        <w:jc w:val="both"/>
        <w:spacing w:after="0" w:line="240" w:lineRule="auto"/>
        <w:tabs>
          <w:tab w:val="center" w:pos="467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firstLine="709"/>
        <w:jc w:val="both"/>
        <w:spacing w:after="0" w:line="240" w:lineRule="auto"/>
        <w:tabs>
          <w:tab w:val="center" w:pos="467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firstLine="709"/>
        <w:jc w:val="both"/>
        <w:spacing w:after="0" w:line="240" w:lineRule="auto"/>
        <w:tabs>
          <w:tab w:val="center" w:pos="467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firstLine="709"/>
        <w:jc w:val="both"/>
        <w:spacing w:after="0" w:line="240" w:lineRule="auto"/>
        <w:tabs>
          <w:tab w:val="center" w:pos="467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firstLine="709"/>
        <w:jc w:val="both"/>
        <w:spacing w:after="0" w:line="240" w:lineRule="auto"/>
        <w:tabs>
          <w:tab w:val="center" w:pos="467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firstLine="709"/>
        <w:jc w:val="both"/>
        <w:spacing w:after="0" w:line="240" w:lineRule="auto"/>
        <w:tabs>
          <w:tab w:val="center" w:pos="467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firstLine="709"/>
        <w:jc w:val="both"/>
        <w:spacing w:after="0" w:line="240" w:lineRule="auto"/>
        <w:tabs>
          <w:tab w:val="center" w:pos="467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firstLine="709"/>
        <w:jc w:val="both"/>
        <w:spacing w:after="0" w:line="240" w:lineRule="auto"/>
        <w:tabs>
          <w:tab w:val="center" w:pos="467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tbl>
      <w:tblPr>
        <w:tblStyle w:val="728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>
        <w:trPr/>
        <w:tc>
          <w:tcPr>
            <w:tcW w:w="467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</w:t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Строительный адрес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</w:t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 подъезда (секции): __,</w:t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этаж расположения: __, условный</w:t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номер: __</w:t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4673" w:type="dxa"/>
            <w:textDirection w:val="lrTb"/>
            <w:noWrap w:val="false"/>
          </w:tcPr>
          <w:p>
            <w:pPr>
              <w:ind w:firstLine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1 к Договору</w:t>
            </w:r>
            <w:r/>
          </w:p>
          <w:p>
            <w:pPr>
              <w:ind w:firstLine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___________ от 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_._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_.20__</w:t>
            </w:r>
            <w:r/>
          </w:p>
          <w:p>
            <w:pPr>
              <w:ind w:firstLine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участия в долевом строительстве</w:t>
            </w:r>
            <w:r/>
          </w:p>
        </w:tc>
      </w:tr>
    </w:tbl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ПЛАН ОБЪЕКТА ДОЛЕВОГО СТРОИТЕЛЬСТВА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[Необходимо разместить: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- план Объекта долевого строительства, отображающий в графической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форме (схема, чертеж) расположение по отношению друг к другу частей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являющегося объектом долевого строительства жилого помещения (комнат,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помещений вспомогательного использования, лоджий, веранд, балконов, террас)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или частей являющегося объектом долевого строительства нежилого помещения,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- местоположение объекта долевого строительства на этаже строящихся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(создаваемых) многоквартирного дома и (или) иного объекта недвижимости]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Кухонная мебель, раковины в кухнях, плиты, стиральные машины,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сантехнические приборы в санузлах, межкомнатные двери, мебель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 устанавливаются. На прилагаемом плане указанное выше нанесено условно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целях определения функционального назначения помещений.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Застройщик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Участник долевого строительства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/_________/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/</w:t>
      </w:r>
      <w:r>
        <w:rPr>
          <w:rFonts w:ascii="Times New Roman" w:hAnsi="Times New Roman" w:cs="Times New Roman"/>
          <w:sz w:val="24"/>
          <w:szCs w:val="24"/>
        </w:rPr>
        <w:t xml:space="preserve">___________/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righ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2 к Договору</w:t>
      </w:r>
      <w:r/>
    </w:p>
    <w:p>
      <w:pPr>
        <w:jc w:val="righ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___________ от _</w:t>
      </w:r>
      <w:r>
        <w:rPr>
          <w:rFonts w:ascii="Times New Roman" w:hAnsi="Times New Roman" w:cs="Times New Roman"/>
          <w:sz w:val="24"/>
          <w:szCs w:val="24"/>
        </w:rPr>
        <w:t xml:space="preserve">_._</w:t>
      </w:r>
      <w:r>
        <w:rPr>
          <w:rFonts w:ascii="Times New Roman" w:hAnsi="Times New Roman" w:cs="Times New Roman"/>
          <w:sz w:val="24"/>
          <w:szCs w:val="24"/>
        </w:rPr>
        <w:t xml:space="preserve">_.20__</w:t>
      </w:r>
      <w:r/>
    </w:p>
    <w:p>
      <w:pPr>
        <w:jc w:val="righ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участия в долевом строительстве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Описание Объекта долевого строительства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Технические характеристики Объекта недвижимости</w:t>
      </w:r>
      <w:r/>
    </w:p>
    <w:tbl>
      <w:tblPr>
        <w:tblStyle w:val="728"/>
        <w:tblW w:w="0" w:type="auto"/>
        <w:tblLook w:val="04A0" w:firstRow="1" w:lastRow="0" w:firstColumn="1" w:lastColumn="0" w:noHBand="0" w:noVBand="1"/>
      </w:tblPr>
      <w:tblGrid>
        <w:gridCol w:w="2547"/>
        <w:gridCol w:w="6520"/>
      </w:tblGrid>
      <w:tr>
        <w:trPr/>
        <w:tc>
          <w:tcPr>
            <w:tcW w:w="254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Вид,</w:t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назначение,</w:t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этажность,</w:t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строительный</w:t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</w:t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Объекта</w:t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недвижимости</w:t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652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254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</w:t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проектная</w:t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</w:t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Объекта</w:t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недвижимости</w:t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кв.м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</w:t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652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254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</w:t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характеристики</w:t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Объекта</w:t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недвижимости</w:t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652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 наружных стен:</w:t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 поэтажных перекрытий:</w:t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энергоэффективности:</w:t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сейсмостойкости:</w:t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</w:tbl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Описание Объекта долевого строительства: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описание является ориентировочным и может быть изменено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(дополнено) подрядной организацией и/или Застройщиком без предварительного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согласования и уведомления Участника долевого строительства.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Застройщик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Участник долевого строительства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</w:t>
      </w:r>
      <w:r>
        <w:rPr>
          <w:rFonts w:ascii="Times New Roman" w:hAnsi="Times New Roman" w:cs="Times New Roman"/>
          <w:sz w:val="24"/>
          <w:szCs w:val="24"/>
        </w:rPr>
        <w:t xml:space="preserve">/_____</w:t>
      </w:r>
      <w:r>
        <w:rPr>
          <w:rFonts w:ascii="Times New Roman" w:hAnsi="Times New Roman" w:cs="Times New Roman"/>
          <w:sz w:val="24"/>
          <w:szCs w:val="24"/>
        </w:rPr>
        <w:t xml:space="preserve">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_______________/___________ </w:t>
      </w:r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times-roman">
    <w:panose1 w:val="020B0604030504040204"/>
  </w:font>
  <w:font w:name="timesnewromanpsmt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8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  <w:footnote w:id="2">
    <w:p>
      <w:pPr>
        <w:spacing w:after="0" w:line="240" w:lineRule="auto"/>
      </w:pPr>
      <w:r>
        <w:rPr>
          <w:rStyle w:val="740"/>
        </w:rPr>
        <w:footnoteRef/>
      </w:r>
      <w:r>
        <w:t xml:space="preserve"> </w:t>
      </w:r>
      <w:r>
        <w:rPr>
          <w:rFonts w:ascii="TimesNewRomanPSMT" w:hAnsi="TimesNewRomanPSMT" w:cs="TimesNewRomanPSMT"/>
          <w:sz w:val="20"/>
          <w:szCs w:val="20"/>
        </w:rPr>
        <w:t xml:space="preserve">Пункты 4.1.1</w:t>
      </w:r>
      <w:r>
        <w:rPr>
          <w:rFonts w:ascii="Times-Roman" w:hAnsi="Times-Roman" w:cs="Times-Roman"/>
          <w:sz w:val="20"/>
          <w:szCs w:val="20"/>
        </w:rPr>
        <w:t xml:space="preserve">-</w:t>
      </w:r>
      <w:r>
        <w:rPr>
          <w:rFonts w:ascii="TimesNewRomanPSMT" w:hAnsi="TimesNewRomanPSMT" w:cs="TimesNewRomanPSMT"/>
          <w:sz w:val="20"/>
          <w:szCs w:val="20"/>
        </w:rPr>
        <w:t xml:space="preserve">4.1.4 включаются в Договор в случае уплаты Цены Договора (ее части) за счет кредитных денежных средств.</w:t>
      </w:r>
      <w:r/>
    </w:p>
  </w:footnote>
  <w:footnote w:id="3">
    <w:p>
      <w:pPr>
        <w:pStyle w:val="738"/>
      </w:pPr>
      <w:r>
        <w:rPr>
          <w:rStyle w:val="740"/>
        </w:rPr>
        <w:footnoteRef/>
      </w:r>
      <w:r>
        <w:t xml:space="preserve"> </w:t>
      </w:r>
      <w:r>
        <w:rPr>
          <w:rFonts w:ascii="TimesNewRomanPSMT" w:hAnsi="TimesNewRomanPSMT" w:cs="TimesNewRomanPSMT"/>
        </w:rPr>
        <w:t xml:space="preserve">В случае полной оплаты Цены Договора за счет собственных средств</w:t>
      </w:r>
      <w:r/>
    </w:p>
  </w:footnote>
  <w:footnote w:id="4">
    <w:p>
      <w:pPr>
        <w:pStyle w:val="738"/>
      </w:pPr>
      <w:r>
        <w:rPr>
          <w:rStyle w:val="740"/>
        </w:rPr>
        <w:footnoteRef/>
      </w:r>
      <w:r>
        <w:t xml:space="preserve"> </w:t>
      </w:r>
      <w:r>
        <w:rPr>
          <w:rFonts w:ascii="TimesNewRomanPSMT" w:hAnsi="TimesNewRomanPSMT" w:cs="TimesNewRomanPSMT"/>
        </w:rPr>
        <w:t xml:space="preserve">В случае уплаты Цены Договора (ее части) за счет кредитных денежных средств</w:t>
      </w:r>
      <w:r>
        <w:rPr>
          <w:rFonts w:ascii="Times-Roman" w:hAnsi="Times-Roman" w:cs="Times-Roman"/>
        </w:rPr>
        <w:t xml:space="preserve">.</w:t>
      </w:r>
      <w:r/>
    </w:p>
  </w:footnote>
  <w:footnote w:id="5">
    <w:p>
      <w:pPr>
        <w:pStyle w:val="738"/>
      </w:pPr>
      <w:r>
        <w:rPr>
          <w:rStyle w:val="740"/>
        </w:rPr>
        <w:footnoteRef/>
      </w:r>
      <w:r>
        <w:t xml:space="preserve"> </w:t>
      </w:r>
      <w:r>
        <w:rPr>
          <w:rFonts w:ascii="TimesNewRomanPSMT" w:hAnsi="TimesNewRomanPSMT" w:cs="TimesNewRomanPSMT"/>
        </w:rPr>
        <w:t xml:space="preserve">Абз</w:t>
      </w:r>
      <w:r>
        <w:rPr>
          <w:rFonts w:ascii="TimesNewRomanPSMT" w:hAnsi="TimesNewRomanPSMT" w:cs="TimesNewRomanPSMT"/>
        </w:rPr>
        <w:t xml:space="preserve">. 4 п. 9.2 включается в Договор в случае уплаты Цены Договора (ее части) за счет кредитных денежных средств</w:t>
      </w:r>
      <w:r/>
    </w:p>
  </w:footnote>
  <w:footnote w:id="6">
    <w:p>
      <w:pPr>
        <w:spacing w:after="0" w:line="240" w:lineRule="auto"/>
      </w:pPr>
      <w:r>
        <w:rPr>
          <w:rStyle w:val="740"/>
        </w:rPr>
        <w:footnoteRef/>
      </w:r>
      <w:r>
        <w:t xml:space="preserve"> </w:t>
      </w:r>
      <w:r>
        <w:rPr>
          <w:rFonts w:ascii="TimesNewRomanPSMT" w:hAnsi="TimesNewRomanPSMT" w:cs="TimesNewRomanPSMT"/>
          <w:sz w:val="20"/>
          <w:szCs w:val="20"/>
        </w:rPr>
        <w:t xml:space="preserve">П. 10.3 включается в Договор в случае уплаты Цены Договора (ее части) за счет кредитных денежных средств</w:t>
      </w:r>
      <w:r>
        <w:rPr>
          <w:rFonts w:ascii="Times-Roman" w:hAnsi="Times-Roman" w:cs="Times-Roman"/>
          <w:sz w:val="20"/>
          <w:szCs w:val="20"/>
        </w:rPr>
        <w:t xml:space="preserve">.</w:t>
      </w:r>
      <w:r>
        <w:rPr>
          <w:rFonts w:cs="Times-Roman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 xml:space="preserve">Указывается адрес электронной почты Банка</w:t>
      </w:r>
      <w:r>
        <w:rPr>
          <w:rFonts w:ascii="Times-Roman" w:hAnsi="Times-Roman" w:cs="Times-Roman"/>
          <w:sz w:val="20"/>
          <w:szCs w:val="20"/>
        </w:rPr>
        <w:t xml:space="preserve">.</w:t>
      </w:r>
      <w:r/>
    </w:p>
  </w:footnote>
  <w:footnote w:id="7">
    <w:p>
      <w:pPr>
        <w:spacing w:after="0" w:line="240" w:lineRule="auto"/>
      </w:pPr>
      <w:r>
        <w:rPr>
          <w:rStyle w:val="740"/>
        </w:rPr>
        <w:footnoteRef/>
      </w:r>
      <w:r>
        <w:t xml:space="preserve"> </w:t>
      </w:r>
      <w:r>
        <w:rPr>
          <w:rFonts w:ascii="TimesNewRomanPSMT" w:hAnsi="TimesNewRomanPSMT" w:cs="TimesNewRomanPSMT"/>
          <w:sz w:val="20"/>
          <w:szCs w:val="20"/>
        </w:rPr>
        <w:t xml:space="preserve">П. 13.5 включается в Договор в случае уплаты Цены Договора (ее части) за счет кредитных денежных средств. Указывается адрес электронной почты Банка.</w:t>
      </w:r>
      <w:r/>
    </w:p>
  </w:footnote>
  <w:footnote w:id="8">
    <w:p>
      <w:pPr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Style w:val="740"/>
        </w:rPr>
        <w:footnoteRef/>
      </w:r>
      <w:r>
        <w:t xml:space="preserve"> </w:t>
      </w:r>
      <w:r>
        <w:rPr>
          <w:rFonts w:ascii="TimesNewRomanPSMT" w:hAnsi="TimesNewRomanPSMT" w:cs="TimesNewRomanPSMT"/>
          <w:sz w:val="20"/>
          <w:szCs w:val="20"/>
        </w:rPr>
        <w:t xml:space="preserve">В случае подписания Договора электронными подписями и предоставления Договора на государственную</w:t>
      </w:r>
      <w:r/>
    </w:p>
    <w:p>
      <w:pPr>
        <w:pStyle w:val="738"/>
      </w:pPr>
      <w:r>
        <w:rPr>
          <w:rFonts w:ascii="TimesNewRomanPSMT" w:hAnsi="TimesNewRomanPSMT" w:cs="TimesNewRomanPSMT"/>
        </w:rPr>
        <w:t xml:space="preserve">регистрацию в форме электронного документа</w:t>
      </w:r>
      <w:r>
        <w:rPr>
          <w:rFonts w:ascii="Times-Roman" w:hAnsi="Times-Roman" w:cs="Times-Roman"/>
        </w:rPr>
        <w:t xml:space="preserve">.</w:t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724"/>
    <w:next w:val="724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725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724"/>
    <w:next w:val="724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725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724"/>
    <w:next w:val="724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725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724"/>
    <w:next w:val="724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725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724"/>
    <w:next w:val="724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725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724"/>
    <w:next w:val="724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725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724"/>
    <w:next w:val="724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725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724"/>
    <w:next w:val="724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725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724"/>
    <w:next w:val="724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725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724"/>
    <w:uiPriority w:val="34"/>
    <w:qFormat/>
    <w:pPr>
      <w:contextualSpacing/>
      <w:ind w:left="720"/>
    </w:pPr>
  </w:style>
  <w:style w:type="paragraph" w:styleId="31">
    <w:name w:val="No Spacing"/>
    <w:uiPriority w:val="1"/>
    <w:qFormat/>
    <w:pPr>
      <w:spacing w:before="0" w:after="0" w:line="240" w:lineRule="auto"/>
    </w:pPr>
  </w:style>
  <w:style w:type="paragraph" w:styleId="32">
    <w:name w:val="Title"/>
    <w:basedOn w:val="724"/>
    <w:next w:val="724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725"/>
    <w:link w:val="32"/>
    <w:uiPriority w:val="10"/>
    <w:rPr>
      <w:sz w:val="48"/>
      <w:szCs w:val="48"/>
    </w:rPr>
  </w:style>
  <w:style w:type="paragraph" w:styleId="34">
    <w:name w:val="Subtitle"/>
    <w:basedOn w:val="724"/>
    <w:next w:val="724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725"/>
    <w:link w:val="34"/>
    <w:uiPriority w:val="11"/>
    <w:rPr>
      <w:sz w:val="24"/>
      <w:szCs w:val="24"/>
    </w:rPr>
  </w:style>
  <w:style w:type="paragraph" w:styleId="36">
    <w:name w:val="Quote"/>
    <w:basedOn w:val="724"/>
    <w:next w:val="724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724"/>
    <w:next w:val="724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character" w:styleId="41">
    <w:name w:val="Header Char"/>
    <w:basedOn w:val="725"/>
    <w:link w:val="729"/>
    <w:uiPriority w:val="99"/>
  </w:style>
  <w:style w:type="character" w:styleId="43">
    <w:name w:val="Footer Char"/>
    <w:basedOn w:val="725"/>
    <w:link w:val="731"/>
    <w:uiPriority w:val="99"/>
  </w:style>
  <w:style w:type="paragraph" w:styleId="44">
    <w:name w:val="Caption"/>
    <w:basedOn w:val="724"/>
    <w:next w:val="724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731"/>
    <w:uiPriority w:val="99"/>
  </w:style>
  <w:style w:type="table" w:styleId="47">
    <w:name w:val="Table Grid Light"/>
    <w:basedOn w:val="72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72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726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72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72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37fc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72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72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72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72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72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9e2f2" w:themeFill="accent1" w:themeFillTint="34"/>
    </w:tblPr>
    <w:tblStylePr w:type="band1Horz">
      <w:tcPr>
        <w:shd w:val="clear" w:color="ffffff" w:themeColor="accent1" w:themeTint="75" w:fill="aabfe3" w:themeFill="accent1" w:themeFillTint="75"/>
      </w:tcPr>
    </w:tblStylePr>
    <w:tblStylePr w:type="band1Vert">
      <w:tcPr>
        <w:shd w:val="clear" w:color="ffffff" w:themeColor="accent1" w:themeTint="75" w:fill="aabfe3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debf6" w:themeFill="accent5" w:themeFillTint="34"/>
    </w:tblPr>
    <w:tblStylePr w:type="band1Horz">
      <w:tcPr>
        <w:shd w:val="clear" w:color="ffffff" w:themeColor="accent5" w:themeTint="75" w:fill="b4d2eb" w:themeFill="accent5" w:themeFillTint="75"/>
      </w:tcPr>
    </w:tblStylePr>
    <w:tblStylePr w:type="band1Vert">
      <w:tcPr>
        <w:shd w:val="clear" w:color="ffffff" w:themeColor="accent5" w:themeTint="75" w:fill="b4d2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cc4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472c4" w:themeFill="accent1"/>
    </w:tblPr>
    <w:tblStylePr w:type="band1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472c4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472c4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cc4e5" w:themeFill="accent5" w:themeFillTint="9A"/>
    </w:tblPr>
    <w:tblStylePr w:type="band1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cc4e5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cc4e5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146">
    <w:name w:val="List Table 7 Colorful - Accent 2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150">
    <w:name w:val="List Table 7 Colorful - Accent 6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72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72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53">
    <w:name w:val="Lined - Accent 2"/>
    <w:basedOn w:val="72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4">
    <w:name w:val="Lined - Accent 3"/>
    <w:basedOn w:val="72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5">
    <w:name w:val="Lined - Accent 4"/>
    <w:basedOn w:val="72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6">
    <w:name w:val="Lined - Accent 5"/>
    <w:basedOn w:val="72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57">
    <w:name w:val="Lined - Accent 6"/>
    <w:basedOn w:val="72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8">
    <w:name w:val="Bordered &amp; Lined - Accent"/>
    <w:basedOn w:val="72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72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60">
    <w:name w:val="Bordered &amp; Lined - Accent 2"/>
    <w:basedOn w:val="72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1">
    <w:name w:val="Bordered &amp; Lined - Accent 3"/>
    <w:basedOn w:val="72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2">
    <w:name w:val="Bordered &amp; Lined - Accent 4"/>
    <w:basedOn w:val="72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3">
    <w:name w:val="Bordered &amp; Lined - Accent 5"/>
    <w:basedOn w:val="72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64">
    <w:name w:val="Bordered &amp; Lined - Accent 6"/>
    <w:basedOn w:val="72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5">
    <w:name w:val="Bordered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72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character" w:styleId="174">
    <w:name w:val="Footnote Text Char"/>
    <w:link w:val="738"/>
    <w:uiPriority w:val="99"/>
    <w:rPr>
      <w:sz w:val="18"/>
    </w:rPr>
  </w:style>
  <w:style w:type="paragraph" w:styleId="176">
    <w:name w:val="endnote text"/>
    <w:basedOn w:val="724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725"/>
    <w:uiPriority w:val="99"/>
    <w:semiHidden/>
    <w:unhideWhenUsed/>
    <w:rPr>
      <w:vertAlign w:val="superscript"/>
    </w:rPr>
  </w:style>
  <w:style w:type="paragraph" w:styleId="179">
    <w:name w:val="toc 1"/>
    <w:basedOn w:val="724"/>
    <w:next w:val="724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724"/>
    <w:next w:val="724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724"/>
    <w:next w:val="724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724"/>
    <w:next w:val="724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724"/>
    <w:next w:val="724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724"/>
    <w:next w:val="724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724"/>
    <w:next w:val="724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724"/>
    <w:next w:val="724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724"/>
    <w:next w:val="724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724"/>
    <w:next w:val="724"/>
    <w:uiPriority w:val="99"/>
    <w:unhideWhenUsed/>
    <w:pPr>
      <w:spacing w:after="0" w:afterAutospacing="0"/>
    </w:pPr>
  </w:style>
  <w:style w:type="paragraph" w:styleId="724" w:default="1">
    <w:name w:val="Normal"/>
    <w:qFormat/>
  </w:style>
  <w:style w:type="character" w:styleId="725" w:default="1">
    <w:name w:val="Default Paragraph Font"/>
    <w:uiPriority w:val="1"/>
    <w:semiHidden/>
    <w:unhideWhenUsed/>
  </w:style>
  <w:style w:type="table" w:styleId="72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27" w:default="1">
    <w:name w:val="No List"/>
    <w:uiPriority w:val="99"/>
    <w:semiHidden/>
    <w:unhideWhenUsed/>
  </w:style>
  <w:style w:type="table" w:styleId="728">
    <w:name w:val="Table Grid"/>
    <w:basedOn w:val="726"/>
    <w:uiPriority w:val="3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729">
    <w:name w:val="Header"/>
    <w:basedOn w:val="724"/>
    <w:link w:val="730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730" w:customStyle="1">
    <w:name w:val="Верхний колонтитул Знак"/>
    <w:basedOn w:val="725"/>
    <w:link w:val="729"/>
    <w:uiPriority w:val="99"/>
  </w:style>
  <w:style w:type="paragraph" w:styleId="731">
    <w:name w:val="Footer"/>
    <w:basedOn w:val="724"/>
    <w:link w:val="732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732" w:customStyle="1">
    <w:name w:val="Нижний колонтитул Знак"/>
    <w:basedOn w:val="725"/>
    <w:link w:val="731"/>
    <w:uiPriority w:val="99"/>
  </w:style>
  <w:style w:type="character" w:styleId="733">
    <w:name w:val="annotation reference"/>
    <w:basedOn w:val="725"/>
    <w:uiPriority w:val="99"/>
    <w:semiHidden/>
    <w:unhideWhenUsed/>
    <w:rPr>
      <w:sz w:val="16"/>
      <w:szCs w:val="16"/>
    </w:rPr>
  </w:style>
  <w:style w:type="paragraph" w:styleId="734">
    <w:name w:val="annotation text"/>
    <w:basedOn w:val="724"/>
    <w:link w:val="735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735" w:customStyle="1">
    <w:name w:val="Текст примечания Знак"/>
    <w:basedOn w:val="725"/>
    <w:link w:val="734"/>
    <w:uiPriority w:val="99"/>
    <w:semiHidden/>
    <w:rPr>
      <w:sz w:val="20"/>
      <w:szCs w:val="20"/>
    </w:rPr>
  </w:style>
  <w:style w:type="paragraph" w:styleId="736">
    <w:name w:val="annotation subject"/>
    <w:basedOn w:val="734"/>
    <w:next w:val="734"/>
    <w:link w:val="737"/>
    <w:uiPriority w:val="99"/>
    <w:semiHidden/>
    <w:unhideWhenUsed/>
    <w:rPr>
      <w:b/>
      <w:bCs/>
    </w:rPr>
  </w:style>
  <w:style w:type="character" w:styleId="737" w:customStyle="1">
    <w:name w:val="Тема примечания Знак"/>
    <w:basedOn w:val="735"/>
    <w:link w:val="736"/>
    <w:uiPriority w:val="99"/>
    <w:semiHidden/>
    <w:rPr>
      <w:b/>
      <w:bCs/>
      <w:sz w:val="20"/>
      <w:szCs w:val="20"/>
    </w:rPr>
  </w:style>
  <w:style w:type="paragraph" w:styleId="738">
    <w:name w:val="footnote text"/>
    <w:basedOn w:val="724"/>
    <w:link w:val="739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739" w:customStyle="1">
    <w:name w:val="Текст сноски Знак"/>
    <w:basedOn w:val="725"/>
    <w:link w:val="738"/>
    <w:uiPriority w:val="99"/>
    <w:semiHidden/>
    <w:rPr>
      <w:sz w:val="20"/>
      <w:szCs w:val="20"/>
    </w:rPr>
  </w:style>
  <w:style w:type="character" w:styleId="740">
    <w:name w:val="footnote reference"/>
    <w:basedOn w:val="725"/>
    <w:uiPriority w:val="99"/>
    <w:semiHidden/>
    <w:unhideWhenUsed/>
    <w:rPr>
      <w:vertAlign w:val="superscript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
</file>

<file path=customXml/itemProps1.xml><?xml version="1.0" encoding="utf-8"?>
<ds:datastoreItem xmlns:ds="http://schemas.openxmlformats.org/officeDocument/2006/customXml" ds:itemID="{FA0022AE-8ED6-4E94-88BD-4C4D4DDDC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R7-Office/7.1.1.35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Ольга Ярошевич</cp:lastModifiedBy>
  <cp:revision>4</cp:revision>
  <dcterms:created xsi:type="dcterms:W3CDTF">2021-09-22T11:02:00Z</dcterms:created>
  <dcterms:modified xsi:type="dcterms:W3CDTF">2023-03-30T13:08:11Z</dcterms:modified>
</cp:coreProperties>
</file>