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4AA0" w14:textId="0FC9BD0D"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w:t>
      </w:r>
      <w:r w:rsidR="00F459FD">
        <w:rPr>
          <w:rFonts w:ascii="Times New Roman" w:eastAsia="Times New Roman" w:hAnsi="Times New Roman" w:cs="Times New Roman"/>
          <w:b/>
          <w:sz w:val="24"/>
          <w:szCs w:val="24"/>
        </w:rPr>
        <w:t>КЛ-ПК-{{f_bs}}/{{f_num}}</w:t>
      </w:r>
    </w:p>
    <w:p w14:paraId="3AFEA089"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55617B63" w14:textId="77777777" w:rsidR="00061C46" w:rsidRDefault="00061C46">
      <w:pPr>
        <w:widowControl/>
        <w:ind w:firstLine="567"/>
        <w:jc w:val="center"/>
        <w:rPr>
          <w:rFonts w:ascii="Times New Roman" w:eastAsia="Times New Roman" w:hAnsi="Times New Roman" w:cs="Times New Roman"/>
          <w:sz w:val="24"/>
          <w:szCs w:val="24"/>
        </w:rPr>
      </w:pPr>
    </w:p>
    <w:tbl>
      <w:tblPr>
        <w:tblStyle w:val="afd"/>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061C46" w14:paraId="402CA2D1" w14:textId="77777777">
        <w:trPr>
          <w:trHeight w:val="251"/>
        </w:trPr>
        <w:tc>
          <w:tcPr>
            <w:tcW w:w="4993" w:type="dxa"/>
            <w:shd w:val="clear" w:color="auto" w:fill="auto"/>
          </w:tcPr>
          <w:p w14:paraId="17C77A15" w14:textId="5F0ACFC8" w:rsidR="00061C46" w:rsidRDefault="00763D02">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 </w:t>
            </w:r>
            <w:r w:rsidR="00E271FB">
              <w:rPr>
                <w:rFonts w:ascii="Times New Roman" w:eastAsia="Times New Roman" w:hAnsi="Times New Roman" w:cs="Times New Roman"/>
                <w:b/>
                <w:sz w:val="24"/>
                <w:szCs w:val="24"/>
              </w:rPr>
              <w:t>Большой Камень</w:t>
            </w:r>
          </w:p>
        </w:tc>
        <w:tc>
          <w:tcPr>
            <w:tcW w:w="5003" w:type="dxa"/>
            <w:shd w:val="clear" w:color="auto" w:fill="auto"/>
          </w:tcPr>
          <w:p w14:paraId="5AA3276F" w14:textId="77777777" w:rsidR="00061C46" w:rsidRDefault="00763D02">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«{{num_d}}» {{num_M}} {{num_y}} г.</w:t>
            </w:r>
          </w:p>
        </w:tc>
      </w:tr>
    </w:tbl>
    <w:p w14:paraId="0B6F0F6F" w14:textId="77777777" w:rsidR="00061C46" w:rsidRDefault="00061C46">
      <w:pPr>
        <w:widowControl/>
        <w:ind w:firstLine="567"/>
        <w:jc w:val="center"/>
        <w:rPr>
          <w:rFonts w:ascii="Times New Roman" w:eastAsia="Times New Roman" w:hAnsi="Times New Roman" w:cs="Times New Roman"/>
          <w:sz w:val="24"/>
          <w:szCs w:val="24"/>
        </w:rPr>
      </w:pPr>
    </w:p>
    <w:p w14:paraId="3EAFD131" w14:textId="7B77CC9F" w:rsidR="00061C46" w:rsidRDefault="00A038DE">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r w:rsidR="00763D02">
        <w:rPr>
          <w:rFonts w:ascii="Times New Roman" w:eastAsia="Times New Roman" w:hAnsi="Times New Roman" w:cs="Times New Roman"/>
          <w:b/>
          <w:sz w:val="24"/>
          <w:szCs w:val="24"/>
        </w:rPr>
        <w:t>,</w:t>
      </w:r>
      <w:r w:rsidR="00763D02">
        <w:rPr>
          <w:rFonts w:ascii="Times New Roman" w:eastAsia="Times New Roman" w:hAnsi="Times New Roman" w:cs="Times New Roman"/>
          <w:sz w:val="24"/>
          <w:szCs w:val="24"/>
        </w:rPr>
        <w:t xml:space="preserve"> именуемое в дальнейшем «</w:t>
      </w:r>
      <w:r w:rsidR="00763D02">
        <w:rPr>
          <w:rFonts w:ascii="Times New Roman" w:eastAsia="Times New Roman" w:hAnsi="Times New Roman" w:cs="Times New Roman"/>
          <w:b/>
          <w:sz w:val="24"/>
          <w:szCs w:val="24"/>
        </w:rPr>
        <w:t>Застройщик»,</w:t>
      </w:r>
      <w:r w:rsidR="00763D02">
        <w:rPr>
          <w:rFonts w:ascii="Times New Roman" w:eastAsia="Times New Roman" w:hAnsi="Times New Roman" w:cs="Times New Roman"/>
          <w:sz w:val="24"/>
          <w:szCs w:val="24"/>
        </w:rPr>
        <w:t xml:space="preserve"> в лице </w:t>
      </w:r>
      <w:r w:rsidR="00454110">
        <w:rPr>
          <w:rFonts w:ascii="Times New Roman" w:eastAsia="Times New Roman" w:hAnsi="Times New Roman" w:cs="Times New Roman"/>
          <w:sz w:val="24"/>
          <w:szCs w:val="24"/>
        </w:rPr>
        <w:t>Хохриной Ксении Александровны, действующей на основании доверенности 16 АА 7667596 от 28.02.2023 г., удостоверенной Габдрахмановой Гульназ Фаимовной, временно исполняющим обязанности нотариуса Гришина Кирилла Геннадьевича Казанского нотариального округа Республики Татарстан, зарегистрированной 28.02.2023 г. в реестре за № 16/196-н/16-2023-3-242</w:t>
      </w:r>
      <w:r w:rsidR="00763D02">
        <w:rPr>
          <w:rFonts w:ascii="Times New Roman" w:eastAsia="Times New Roman" w:hAnsi="Times New Roman" w:cs="Times New Roman"/>
          <w:sz w:val="24"/>
          <w:szCs w:val="24"/>
        </w:rPr>
        <w:t>, с одной стороны и</w:t>
      </w:r>
    </w:p>
    <w:p w14:paraId="79F923A8"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65D9E295"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72D6666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2622D243" w14:textId="77777777" w:rsidR="00061C46" w:rsidRDefault="00061C46">
      <w:pPr>
        <w:widowControl/>
        <w:ind w:firstLine="567"/>
        <w:jc w:val="center"/>
        <w:rPr>
          <w:rFonts w:ascii="Times New Roman" w:eastAsia="Times New Roman" w:hAnsi="Times New Roman" w:cs="Times New Roman"/>
          <w:sz w:val="24"/>
          <w:szCs w:val="24"/>
        </w:rPr>
      </w:pPr>
    </w:p>
    <w:p w14:paraId="20E91634"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290595C5" w14:textId="77777777"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36B8E834" w14:textId="6C60BDCB" w:rsidR="00C61566" w:rsidRDefault="00C61566" w:rsidP="00C61566">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w:t>
      </w:r>
      <w:r w:rsidR="00D67CE5">
        <w:rPr>
          <w:rFonts w:ascii="Times New Roman" w:eastAsia="Times New Roman" w:hAnsi="Times New Roman" w:cs="Times New Roman"/>
          <w:sz w:val="24"/>
          <w:szCs w:val="24"/>
        </w:rPr>
        <w:t>земельный участок площадью 2 647</w:t>
      </w:r>
      <w:r w:rsidR="00D67CE5">
        <w:rPr>
          <w:rFonts w:ascii="Times New Roman" w:eastAsia="Times New Roman" w:hAnsi="Times New Roman" w:cs="Times New Roman"/>
          <w:b/>
          <w:sz w:val="24"/>
          <w:szCs w:val="24"/>
        </w:rPr>
        <w:t xml:space="preserve"> </w:t>
      </w:r>
      <w:r w:rsidR="00D67CE5">
        <w:rPr>
          <w:rFonts w:ascii="Times New Roman" w:eastAsia="Times New Roman" w:hAnsi="Times New Roman" w:cs="Times New Roman"/>
          <w:sz w:val="24"/>
          <w:szCs w:val="24"/>
        </w:rPr>
        <w:t xml:space="preserve">кв.м., расположенный по адресу: Приморский край, г. Большой Камень, ул. Академика Курчатова, д. 21, кадастровый № </w:t>
      </w:r>
      <w:r w:rsidR="00D67CE5">
        <w:rPr>
          <w:rFonts w:ascii="Times New Roman" w:eastAsia="Times New Roman" w:hAnsi="Times New Roman" w:cs="Times New Roman"/>
          <w:b/>
          <w:sz w:val="24"/>
          <w:szCs w:val="24"/>
        </w:rPr>
        <w:t>25:36:010201:16995</w:t>
      </w:r>
      <w:r w:rsidR="00D67CE5">
        <w:rPr>
          <w:rFonts w:ascii="Times New Roman" w:eastAsia="Times New Roman" w:hAnsi="Times New Roman" w:cs="Times New Roman"/>
          <w:sz w:val="24"/>
          <w:szCs w:val="24"/>
        </w:rPr>
        <w:t xml:space="preserve">, принадлежащий </w:t>
      </w:r>
      <w:r w:rsidR="00D67CE5" w:rsidRPr="00D47B4D">
        <w:rPr>
          <w:rFonts w:ascii="Times New Roman" w:eastAsia="Times New Roman" w:hAnsi="Times New Roman" w:cs="Times New Roman"/>
          <w:sz w:val="24"/>
          <w:szCs w:val="24"/>
        </w:rPr>
        <w:t xml:space="preserve">Застройщику на основании договора аренды земельного участка </w:t>
      </w:r>
      <w:r w:rsidR="00D67CE5" w:rsidRPr="00B956C5">
        <w:rPr>
          <w:rFonts w:ascii="Times New Roman" w:eastAsia="Times New Roman" w:hAnsi="Times New Roman" w:cs="Times New Roman"/>
          <w:sz w:val="24"/>
          <w:szCs w:val="24"/>
        </w:rPr>
        <w:t xml:space="preserve">№ 230/22 от «21» декабря 2022 г., что </w:t>
      </w:r>
      <w:r w:rsidR="00D67CE5" w:rsidRPr="00523B86">
        <w:rPr>
          <w:rFonts w:ascii="Times New Roman" w:eastAsia="Times New Roman" w:hAnsi="Times New Roman" w:cs="Times New Roman"/>
          <w:sz w:val="24"/>
          <w:szCs w:val="24"/>
        </w:rPr>
        <w:t>подтверждается записью государственной регистрации № 25:36:010201:16995-25/060/2022-8 от «28» декабря 2022 г</w:t>
      </w:r>
      <w:r w:rsidRPr="00D47B4D">
        <w:rPr>
          <w:rFonts w:ascii="Times New Roman" w:eastAsia="Times New Roman" w:hAnsi="Times New Roman" w:cs="Times New Roman"/>
          <w:sz w:val="24"/>
          <w:szCs w:val="24"/>
        </w:rPr>
        <w:t>.</w:t>
      </w:r>
    </w:p>
    <w:p w14:paraId="6EB0E6E2" w14:textId="1B5627D6" w:rsidR="00C61566" w:rsidRPr="00E757DF" w:rsidRDefault="00810FC9" w:rsidP="00C61566">
      <w:pPr>
        <w:widowControl/>
        <w:tabs>
          <w:tab w:val="left" w:pos="1080"/>
        </w:tabs>
        <w:ind w:firstLine="612"/>
        <w:jc w:val="both"/>
        <w:rPr>
          <w:rFonts w:ascii="Times New Roman" w:eastAsia="Times New Roman" w:hAnsi="Times New Roman" w:cs="Times New Roman"/>
          <w:sz w:val="24"/>
          <w:szCs w:val="24"/>
        </w:rPr>
      </w:pPr>
      <w:r w:rsidRPr="00EF0AF8">
        <w:rPr>
          <w:rFonts w:ascii="Times New Roman" w:eastAsia="Times New Roman" w:hAnsi="Times New Roman" w:cs="Times New Roman"/>
          <w:sz w:val="24"/>
          <w:szCs w:val="24"/>
        </w:rPr>
        <w:t>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ДИ1-ЦН-77601</w:t>
      </w:r>
      <w:r w:rsidRPr="00252E79">
        <w:rPr>
          <w:rFonts w:ascii="Times New Roman" w:eastAsia="Times New Roman" w:hAnsi="Times New Roman" w:cs="Times New Roman"/>
          <w:sz w:val="24"/>
          <w:szCs w:val="24"/>
        </w:rPr>
        <w:t>4</w:t>
      </w:r>
      <w:r w:rsidRPr="00EF0AF8">
        <w:rPr>
          <w:rFonts w:ascii="Times New Roman" w:eastAsia="Times New Roman" w:hAnsi="Times New Roman" w:cs="Times New Roman"/>
          <w:sz w:val="24"/>
          <w:szCs w:val="24"/>
        </w:rPr>
        <w:t>/2023/00032 от «23» марта 2023 г., запись государственной регистрации ипотеки № 25:36:010201:16995-25/060/2023-14 от «28» марта 2023 г. При этом от Банка ВТБ (публичное акционерное общество)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A9A0156" w14:textId="77777777" w:rsidR="0021602C" w:rsidRPr="00761EB4" w:rsidRDefault="00C61566" w:rsidP="00761EB4">
      <w:pPr>
        <w:ind w:firstLine="540"/>
        <w:jc w:val="both"/>
        <w:rPr>
          <w:rFonts w:ascii="Times New Roman" w:eastAsia="Times New Roman" w:hAnsi="Times New Roman" w:cs="Times New Roman"/>
          <w:color w:val="auto"/>
          <w:sz w:val="24"/>
          <w:szCs w:val="24"/>
          <w:lang w:eastAsia="en-US"/>
        </w:rPr>
      </w:pPr>
      <w:bookmarkStart w:id="0" w:name="_heading=h.30j0zll" w:colFirst="0" w:colLast="0"/>
      <w:bookmarkEnd w:id="0"/>
      <w:r w:rsidRPr="00E757DF">
        <w:rPr>
          <w:rFonts w:ascii="Times New Roman" w:eastAsia="Times New Roman" w:hAnsi="Times New Roman" w:cs="Times New Roman"/>
          <w:sz w:val="24"/>
          <w:szCs w:val="24"/>
        </w:rPr>
        <w:t xml:space="preserve">1.1.2. </w:t>
      </w:r>
      <w:r w:rsidRPr="00E757DF">
        <w:rPr>
          <w:rFonts w:ascii="Times New Roman" w:eastAsia="Times New Roman" w:hAnsi="Times New Roman" w:cs="Times New Roman"/>
          <w:sz w:val="24"/>
          <w:szCs w:val="24"/>
          <w:u w:val="single"/>
        </w:rPr>
        <w:t>Дом</w:t>
      </w:r>
      <w:r w:rsidRPr="00E757DF">
        <w:rPr>
          <w:rFonts w:ascii="Times New Roman" w:eastAsia="Times New Roman" w:hAnsi="Times New Roman" w:cs="Times New Roman"/>
          <w:sz w:val="24"/>
          <w:szCs w:val="24"/>
        </w:rPr>
        <w:t xml:space="preserve"> – вновь создаваемый на Земельном участке с кадастровым № </w:t>
      </w:r>
      <w:r>
        <w:rPr>
          <w:rFonts w:ascii="Times New Roman" w:eastAsia="Times New Roman" w:hAnsi="Times New Roman" w:cs="Times New Roman"/>
          <w:b/>
          <w:sz w:val="24"/>
          <w:szCs w:val="24"/>
        </w:rPr>
        <w:t>25:36:010201:16995</w:t>
      </w:r>
      <w:r w:rsidRPr="00E757DF">
        <w:rPr>
          <w:rFonts w:ascii="Times New Roman" w:eastAsia="Times New Roman" w:hAnsi="Times New Roman" w:cs="Times New Roman"/>
          <w:b/>
          <w:sz w:val="24"/>
          <w:szCs w:val="24"/>
        </w:rPr>
        <w:t xml:space="preserve"> </w:t>
      </w:r>
      <w:r w:rsidRPr="00E757DF">
        <w:rPr>
          <w:rFonts w:ascii="Times New Roman" w:eastAsia="Times New Roman" w:hAnsi="Times New Roman" w:cs="Times New Roman"/>
          <w:sz w:val="24"/>
          <w:szCs w:val="24"/>
        </w:rPr>
        <w:t xml:space="preserve">многоквартирный жилой дом с нежилыми помещениями, </w:t>
      </w:r>
      <w:r w:rsidR="0021602C" w:rsidRPr="0021602C">
        <w:rPr>
          <w:rFonts w:ascii="Times New Roman" w:eastAsia="Times New Roman" w:hAnsi="Times New Roman" w:cs="Times New Roman"/>
          <w:b/>
          <w:color w:val="auto"/>
          <w:sz w:val="24"/>
          <w:szCs w:val="24"/>
          <w:lang w:eastAsia="en-US"/>
        </w:rPr>
        <w:t xml:space="preserve">«Многоквартирный жилой дом, по ул. Академика </w:t>
      </w:r>
      <w:r w:rsidR="0021602C" w:rsidRPr="00761EB4">
        <w:rPr>
          <w:rFonts w:ascii="Times New Roman" w:eastAsia="Times New Roman" w:hAnsi="Times New Roman" w:cs="Times New Roman"/>
          <w:b/>
          <w:color w:val="auto"/>
          <w:sz w:val="24"/>
          <w:szCs w:val="24"/>
          <w:lang w:eastAsia="en-US"/>
        </w:rPr>
        <w:t>Курчатова, д.21 в г. Большой Камень, Приморский край»</w:t>
      </w:r>
      <w:r w:rsidR="0021602C" w:rsidRPr="00761EB4">
        <w:rPr>
          <w:rFonts w:ascii="Times New Roman" w:eastAsia="Times New Roman" w:hAnsi="Times New Roman" w:cs="Times New Roman"/>
          <w:color w:val="auto"/>
          <w:sz w:val="24"/>
          <w:szCs w:val="24"/>
          <w:lang w:eastAsia="en-US"/>
        </w:rPr>
        <w:t xml:space="preserve">, общей площадью 6 059,20 кв.м.,  </w:t>
      </w:r>
      <w:r w:rsidR="0021602C" w:rsidRPr="00761EB4">
        <w:rPr>
          <w:rFonts w:ascii="Times New Roman" w:eastAsia="Times New Roman" w:hAnsi="Times New Roman" w:cs="Times New Roman"/>
          <w:color w:val="auto"/>
          <w:sz w:val="24"/>
          <w:szCs w:val="24"/>
          <w:u w:val="single"/>
          <w:lang w:eastAsia="en-US"/>
        </w:rPr>
        <w:t>количество этажей</w:t>
      </w:r>
      <w:r w:rsidR="0021602C" w:rsidRPr="00761EB4">
        <w:rPr>
          <w:rFonts w:ascii="Times New Roman" w:eastAsia="Times New Roman" w:hAnsi="Times New Roman" w:cs="Times New Roman"/>
          <w:color w:val="auto"/>
          <w:sz w:val="24"/>
          <w:szCs w:val="24"/>
          <w:lang w:eastAsia="en-US"/>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w:t>
      </w:r>
      <w:r w:rsidR="0021602C" w:rsidRPr="00761EB4">
        <w:rPr>
          <w:rFonts w:ascii="Times New Roman" w:eastAsia="Times New Roman" w:hAnsi="Times New Roman" w:cs="Times New Roman"/>
          <w:color w:val="auto"/>
          <w:sz w:val="24"/>
          <w:szCs w:val="24"/>
          <w:lang w:eastAsia="en-US"/>
        </w:rPr>
        <w:lastRenderedPageBreak/>
        <w:t>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покрытия. Колонны - монолитные ж/б размерами 300х600мм, из бетона кл. В25. Пилоны - монолитные ж/б толщиной 300мм из бетона кл. В25.</w:t>
      </w:r>
    </w:p>
    <w:p w14:paraId="01324804" w14:textId="77777777" w:rsidR="0021602C" w:rsidRPr="00761EB4" w:rsidRDefault="0021602C" w:rsidP="00761EB4">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Перекрытие и покрытие: монолитная ж/б плита из бетона кл.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14:paraId="01017A07" w14:textId="4B4BBB30" w:rsidR="0021602C" w:rsidRPr="00761EB4" w:rsidRDefault="0021602C" w:rsidP="00761EB4">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керамогранитной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лифтово-лестничного узла монолитные ж/б из бетона кл. В25 толщиной 200 мм. Внутренние перегородки t=100мм из газобетонных блоков на цементно-песчаном растворе. Перегородки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=120 мм) и участки стен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мм</w:t>
      </w:r>
      <w:r w:rsidR="00761EB4">
        <w:rPr>
          <w:rFonts w:ascii="Times New Roman" w:eastAsia="Times New Roman" w:hAnsi="Times New Roman" w:cs="Times New Roman"/>
          <w:color w:val="auto"/>
          <w:sz w:val="24"/>
          <w:szCs w:val="24"/>
          <w:lang w:eastAsia="en-US"/>
        </w:rPr>
        <w:t>.</w:t>
      </w:r>
    </w:p>
    <w:p w14:paraId="25E33196" w14:textId="30B31757" w:rsidR="00C61566" w:rsidRDefault="00C61566" w:rsidP="00761EB4">
      <w:pPr>
        <w:widowControl/>
        <w:ind w:firstLine="540"/>
        <w:jc w:val="both"/>
        <w:rPr>
          <w:rFonts w:ascii="Times New Roman" w:eastAsia="Times New Roman" w:hAnsi="Times New Roman" w:cs="Times New Roman"/>
          <w:sz w:val="24"/>
          <w:szCs w:val="24"/>
        </w:rPr>
      </w:pPr>
      <w:r w:rsidRPr="00761EB4">
        <w:rPr>
          <w:rFonts w:ascii="Times New Roman" w:eastAsia="Times New Roman" w:hAnsi="Times New Roman" w:cs="Times New Roman"/>
          <w:color w:val="auto"/>
          <w:sz w:val="24"/>
          <w:szCs w:val="24"/>
          <w:u w:val="single"/>
        </w:rPr>
        <w:t>Класс сейсмостойкости</w:t>
      </w:r>
      <w:r w:rsidRPr="00761EB4">
        <w:rPr>
          <w:rFonts w:ascii="Times New Roman" w:eastAsia="Times New Roman" w:hAnsi="Times New Roman" w:cs="Times New Roman"/>
          <w:color w:val="auto"/>
          <w:sz w:val="24"/>
          <w:szCs w:val="24"/>
        </w:rPr>
        <w:t xml:space="preserve"> – 6 класс, </w:t>
      </w:r>
      <w:r w:rsidRPr="00761EB4">
        <w:rPr>
          <w:rFonts w:ascii="Times New Roman" w:eastAsia="Times New Roman" w:hAnsi="Times New Roman" w:cs="Times New Roman"/>
          <w:color w:val="auto"/>
          <w:sz w:val="24"/>
          <w:szCs w:val="24"/>
          <w:u w:val="single"/>
        </w:rPr>
        <w:t>класс энергоэффективности</w:t>
      </w:r>
      <w:r w:rsidRPr="00761EB4">
        <w:rPr>
          <w:rFonts w:ascii="Times New Roman" w:eastAsia="Times New Roman" w:hAnsi="Times New Roman" w:cs="Times New Roman"/>
          <w:color w:val="auto"/>
          <w:sz w:val="24"/>
          <w:szCs w:val="24"/>
        </w:rPr>
        <w:t xml:space="preserve"> – В, </w:t>
      </w:r>
      <w:r w:rsidRPr="00761EB4">
        <w:rPr>
          <w:rFonts w:ascii="Times New Roman" w:eastAsia="Times New Roman" w:hAnsi="Times New Roman" w:cs="Times New Roman"/>
          <w:color w:val="auto"/>
          <w:sz w:val="24"/>
          <w:szCs w:val="24"/>
          <w:u w:val="single"/>
        </w:rPr>
        <w:t xml:space="preserve">расположенный </w:t>
      </w:r>
      <w:r w:rsidRPr="00761EB4">
        <w:rPr>
          <w:rFonts w:ascii="Times New Roman" w:eastAsia="Times New Roman" w:hAnsi="Times New Roman" w:cs="Times New Roman"/>
          <w:sz w:val="24"/>
          <w:szCs w:val="24"/>
          <w:u w:val="single"/>
        </w:rPr>
        <w:t>по адресу</w:t>
      </w:r>
      <w:r w:rsidRPr="00761EB4">
        <w:rPr>
          <w:rFonts w:ascii="Times New Roman" w:eastAsia="Times New Roman" w:hAnsi="Times New Roman" w:cs="Times New Roman"/>
          <w:sz w:val="24"/>
          <w:szCs w:val="24"/>
        </w:rPr>
        <w:t xml:space="preserve">: </w:t>
      </w:r>
      <w:r w:rsidRPr="00761EB4">
        <w:rPr>
          <w:rFonts w:ascii="Times New Roman" w:eastAsia="Times New Roman" w:hAnsi="Times New Roman" w:cs="Times New Roman"/>
          <w:b/>
          <w:sz w:val="24"/>
          <w:szCs w:val="24"/>
        </w:rPr>
        <w:t xml:space="preserve">Приморский край, г. Большой Камень, ул. Академика Курчатова, д. 21, </w:t>
      </w:r>
      <w:r w:rsidRPr="00761EB4">
        <w:rPr>
          <w:rFonts w:ascii="Times New Roman" w:eastAsia="Times New Roman" w:hAnsi="Times New Roman" w:cs="Times New Roman"/>
          <w:sz w:val="24"/>
          <w:szCs w:val="24"/>
        </w:rPr>
        <w:t>в том числе с привлечением денежных средств Участника долевого строительства</w:t>
      </w:r>
      <w:r>
        <w:rPr>
          <w:rFonts w:ascii="Times New Roman" w:eastAsia="Times New Roman" w:hAnsi="Times New Roman" w:cs="Times New Roman"/>
          <w:sz w:val="24"/>
          <w:szCs w:val="24"/>
        </w:rPr>
        <w:t xml:space="preserve">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w:t>
      </w:r>
      <w:r w:rsidRPr="006C713F">
        <w:rPr>
          <w:rFonts w:ascii="Times New Roman" w:eastAsia="Times New Roman" w:hAnsi="Times New Roman" w:cs="Times New Roman"/>
          <w:sz w:val="24"/>
          <w:szCs w:val="24"/>
        </w:rPr>
        <w:t>Администрацией городского округа Большой Камень в лице управления архитектуры и градост</w:t>
      </w:r>
      <w:r>
        <w:rPr>
          <w:rFonts w:ascii="Times New Roman" w:eastAsia="Times New Roman" w:hAnsi="Times New Roman" w:cs="Times New Roman"/>
          <w:sz w:val="24"/>
          <w:szCs w:val="24"/>
        </w:rPr>
        <w:t>роительства разрешения на строительство № 25-303-017-2020 от «03» ноября 2020 г.</w:t>
      </w:r>
    </w:p>
    <w:p w14:paraId="2495DB88" w14:textId="05B4B1EA"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w:t>
      </w:r>
      <w:r w:rsidR="005F2F43">
        <w:rPr>
          <w:rFonts w:ascii="Times New Roman" w:eastAsia="Times New Roman" w:hAnsi="Times New Roman" w:cs="Times New Roman"/>
          <w:sz w:val="24"/>
          <w:szCs w:val="24"/>
        </w:rPr>
        <w:t>не</w:t>
      </w:r>
      <w:r>
        <w:rPr>
          <w:rFonts w:ascii="Times New Roman" w:eastAsia="Times New Roman" w:hAnsi="Times New Roman" w:cs="Times New Roman"/>
          <w:sz w:val="24"/>
          <w:szCs w:val="24"/>
        </w:rPr>
        <w:t>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413B95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23B901C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e"/>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65"/>
        <w:gridCol w:w="2471"/>
        <w:gridCol w:w="2491"/>
        <w:gridCol w:w="1406"/>
      </w:tblGrid>
      <w:tr w:rsidR="00761EB4" w14:paraId="2B6D6AB7" w14:textId="77777777" w:rsidTr="00761EB4">
        <w:trPr>
          <w:trHeight w:val="881"/>
          <w:jc w:val="center"/>
        </w:trPr>
        <w:tc>
          <w:tcPr>
            <w:tcW w:w="1701" w:type="dxa"/>
          </w:tcPr>
          <w:p w14:paraId="3D1F9902" w14:textId="500BE313" w:rsidR="00761EB4" w:rsidRDefault="00761EB4">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подъезда (блок-секции)</w:t>
            </w:r>
          </w:p>
        </w:tc>
        <w:tc>
          <w:tcPr>
            <w:tcW w:w="1565" w:type="dxa"/>
          </w:tcPr>
          <w:p w14:paraId="003DA3BE" w14:textId="1B8BE8EE" w:rsidR="00761EB4" w:rsidRDefault="00761EB4">
            <w:pPr>
              <w:ind w:right="34" w:firstLine="24"/>
              <w:jc w:val="center"/>
              <w:rPr>
                <w:rFonts w:ascii="Times New Roman" w:eastAsia="Times New Roman" w:hAnsi="Times New Roman" w:cs="Times New Roman"/>
                <w:b/>
              </w:rPr>
            </w:pPr>
            <w:r>
              <w:rPr>
                <w:rFonts w:ascii="Times New Roman" w:eastAsia="Times New Roman" w:hAnsi="Times New Roman" w:cs="Times New Roman"/>
                <w:b/>
              </w:rPr>
              <w:t>Условный №</w:t>
            </w:r>
          </w:p>
        </w:tc>
        <w:tc>
          <w:tcPr>
            <w:tcW w:w="2471" w:type="dxa"/>
          </w:tcPr>
          <w:p w14:paraId="57BF6479" w14:textId="5F29A9DB" w:rsidR="00761EB4" w:rsidRDefault="00761EB4">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Тип / назначение помещения</w:t>
            </w:r>
          </w:p>
        </w:tc>
        <w:tc>
          <w:tcPr>
            <w:tcW w:w="2491" w:type="dxa"/>
          </w:tcPr>
          <w:p w14:paraId="5DA29B56" w14:textId="71037894" w:rsidR="00761EB4" w:rsidRPr="00CF5FCC" w:rsidRDefault="00761EB4" w:rsidP="00CF5FCC">
            <w:pPr>
              <w:ind w:left="34"/>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 кв.м.</w:t>
            </w:r>
          </w:p>
          <w:p w14:paraId="422E26E8" w14:textId="77777777" w:rsidR="00761EB4" w:rsidRDefault="00761EB4">
            <w:pPr>
              <w:ind w:left="34" w:right="-108"/>
              <w:jc w:val="center"/>
              <w:rPr>
                <w:rFonts w:ascii="Times New Roman" w:eastAsia="Times New Roman" w:hAnsi="Times New Roman" w:cs="Times New Roman"/>
              </w:rPr>
            </w:pPr>
          </w:p>
        </w:tc>
        <w:tc>
          <w:tcPr>
            <w:tcW w:w="1406" w:type="dxa"/>
          </w:tcPr>
          <w:p w14:paraId="78D8ACE3" w14:textId="77777777" w:rsidR="00761EB4" w:rsidRDefault="00761EB4" w:rsidP="00761EB4">
            <w:pPr>
              <w:ind w:right="-108" w:firstLine="30"/>
              <w:jc w:val="center"/>
              <w:rPr>
                <w:rFonts w:ascii="Times New Roman" w:eastAsia="Times New Roman" w:hAnsi="Times New Roman" w:cs="Times New Roman"/>
              </w:rPr>
            </w:pPr>
            <w:r>
              <w:rPr>
                <w:rFonts w:ascii="Times New Roman" w:eastAsia="Times New Roman" w:hAnsi="Times New Roman" w:cs="Times New Roman"/>
                <w:b/>
              </w:rPr>
              <w:t>Этаж</w:t>
            </w:r>
          </w:p>
        </w:tc>
      </w:tr>
      <w:tr w:rsidR="00761EB4" w14:paraId="27BD7479" w14:textId="77777777" w:rsidTr="00761EB4">
        <w:trPr>
          <w:trHeight w:val="295"/>
          <w:jc w:val="center"/>
        </w:trPr>
        <w:tc>
          <w:tcPr>
            <w:tcW w:w="1701" w:type="dxa"/>
          </w:tcPr>
          <w:p w14:paraId="66D05FE9"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{{f_bs}}</w:t>
            </w:r>
          </w:p>
        </w:tc>
        <w:tc>
          <w:tcPr>
            <w:tcW w:w="1565" w:type="dxa"/>
          </w:tcPr>
          <w:p w14:paraId="62FC5F4F"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{{f_num}}</w:t>
            </w:r>
          </w:p>
        </w:tc>
        <w:tc>
          <w:tcPr>
            <w:tcW w:w="2471" w:type="dxa"/>
          </w:tcPr>
          <w:p w14:paraId="06E14899" w14:textId="019EEEFA" w:rsidR="00761EB4" w:rsidRDefault="00761EB4">
            <w:pPr>
              <w:jc w:val="center"/>
              <w:rPr>
                <w:rFonts w:ascii="Times New Roman" w:eastAsia="Times New Roman" w:hAnsi="Times New Roman" w:cs="Times New Roman"/>
                <w:sz w:val="24"/>
                <w:szCs w:val="24"/>
              </w:rPr>
            </w:pPr>
            <w:r w:rsidRPr="00B83C6E">
              <w:rPr>
                <w:rFonts w:ascii="Times New Roman" w:eastAsia="Times New Roman" w:hAnsi="Times New Roman" w:cs="Times New Roman"/>
                <w:sz w:val="24"/>
                <w:szCs w:val="24"/>
                <w:highlight w:val="yellow"/>
              </w:rPr>
              <w:t>Нежилое помещение (кладовая)</w:t>
            </w:r>
          </w:p>
        </w:tc>
        <w:tc>
          <w:tcPr>
            <w:tcW w:w="2491" w:type="dxa"/>
          </w:tcPr>
          <w:p w14:paraId="0BAAC278"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w:t>
            </w:r>
          </w:p>
        </w:tc>
        <w:tc>
          <w:tcPr>
            <w:tcW w:w="1406" w:type="dxa"/>
          </w:tcPr>
          <w:p w14:paraId="46B84F0D"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{{f_floor}}</w:t>
            </w:r>
          </w:p>
        </w:tc>
      </w:tr>
    </w:tbl>
    <w:p w14:paraId="2A2A1C20" w14:textId="77777777" w:rsidR="00061C46" w:rsidRDefault="00061C46">
      <w:pPr>
        <w:widowControl/>
        <w:ind w:firstLine="567"/>
        <w:jc w:val="both"/>
        <w:rPr>
          <w:rFonts w:ascii="Times New Roman" w:eastAsia="Times New Roman" w:hAnsi="Times New Roman" w:cs="Times New Roman"/>
          <w:b/>
          <w:sz w:val="24"/>
          <w:szCs w:val="24"/>
        </w:rPr>
      </w:pPr>
    </w:p>
    <w:p w14:paraId="2C85CD1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41ADB6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355FE0A6" w14:textId="17CF52A4" w:rsidR="00061C46" w:rsidRPr="00C0701E"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w:t>
      </w:r>
      <w:r w:rsidRPr="00C0701E">
        <w:rPr>
          <w:rFonts w:ascii="Times New Roman" w:eastAsia="Times New Roman" w:hAnsi="Times New Roman" w:cs="Times New Roman"/>
          <w:sz w:val="24"/>
          <w:szCs w:val="24"/>
        </w:rPr>
        <w:t xml:space="preserve">объектов недвижимости и о внесении изменений в некоторые законодательные акты РФ» размещена </w:t>
      </w:r>
      <w:r w:rsidR="00364A5C" w:rsidRPr="00C0701E">
        <w:rPr>
          <w:rFonts w:ascii="Times New Roman" w:eastAsia="Times New Roman" w:hAnsi="Times New Roman" w:cs="Times New Roman"/>
          <w:sz w:val="24"/>
          <w:szCs w:val="24"/>
        </w:rPr>
        <w:t>«</w:t>
      </w:r>
      <w:r w:rsidR="00C0701E" w:rsidRPr="00C0701E">
        <w:rPr>
          <w:rFonts w:ascii="Times New Roman" w:eastAsia="Times New Roman" w:hAnsi="Times New Roman" w:cs="Times New Roman"/>
          <w:sz w:val="24"/>
          <w:szCs w:val="24"/>
        </w:rPr>
        <w:t>02</w:t>
      </w:r>
      <w:r w:rsidR="00364A5C" w:rsidRPr="00C0701E">
        <w:rPr>
          <w:rFonts w:ascii="Times New Roman" w:eastAsia="Times New Roman" w:hAnsi="Times New Roman" w:cs="Times New Roman"/>
          <w:sz w:val="24"/>
          <w:szCs w:val="24"/>
        </w:rPr>
        <w:t>» февраля 2023</w:t>
      </w:r>
      <w:r w:rsidR="00364A5C" w:rsidRPr="00C0701E">
        <w:rPr>
          <w:rFonts w:ascii="Times New Roman" w:eastAsia="Times New Roman" w:hAnsi="Times New Roman" w:cs="Times New Roman"/>
          <w:b/>
          <w:sz w:val="24"/>
          <w:szCs w:val="24"/>
        </w:rPr>
        <w:t xml:space="preserve"> </w:t>
      </w:r>
      <w:r w:rsidRPr="00C0701E">
        <w:rPr>
          <w:rFonts w:ascii="Times New Roman" w:eastAsia="Times New Roman" w:hAnsi="Times New Roman" w:cs="Times New Roman"/>
          <w:sz w:val="24"/>
          <w:szCs w:val="24"/>
        </w:rPr>
        <w:t>г. на сайте наш.дом.рф.</w:t>
      </w:r>
    </w:p>
    <w:p w14:paraId="3A3A1F2A" w14:textId="77777777" w:rsidR="00061C46" w:rsidRPr="00C0701E" w:rsidRDefault="00763D02">
      <w:pPr>
        <w:widowControl/>
        <w:ind w:firstLine="567"/>
        <w:jc w:val="both"/>
        <w:rPr>
          <w:rFonts w:ascii="Times New Roman" w:eastAsia="Times New Roman" w:hAnsi="Times New Roman" w:cs="Times New Roman"/>
          <w:sz w:val="24"/>
          <w:szCs w:val="24"/>
        </w:rPr>
      </w:pPr>
      <w:r w:rsidRPr="00C0701E">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62CA6672" w14:textId="77777777" w:rsidR="00061C46" w:rsidRDefault="00763D02">
      <w:pPr>
        <w:widowControl/>
        <w:ind w:firstLine="567"/>
        <w:jc w:val="both"/>
        <w:rPr>
          <w:rFonts w:ascii="Times New Roman" w:eastAsia="Times New Roman" w:hAnsi="Times New Roman" w:cs="Times New Roman"/>
          <w:sz w:val="24"/>
          <w:szCs w:val="24"/>
        </w:rPr>
      </w:pPr>
      <w:r w:rsidRPr="00C0701E">
        <w:rPr>
          <w:rFonts w:ascii="Times New Roman" w:eastAsia="Times New Roman" w:hAnsi="Times New Roman" w:cs="Times New Roman"/>
          <w:sz w:val="24"/>
          <w:szCs w:val="24"/>
        </w:rPr>
        <w:t>1.1.6. Порядок направления уведомления</w:t>
      </w:r>
      <w:r>
        <w:rPr>
          <w:rFonts w:ascii="Times New Roman" w:eastAsia="Times New Roman" w:hAnsi="Times New Roman" w:cs="Times New Roman"/>
          <w:sz w:val="24"/>
          <w:szCs w:val="24"/>
        </w:rPr>
        <w:t xml:space="preserve"> Участнику долевого строительства в случаях, предусмотренных настоящим договором.</w:t>
      </w:r>
    </w:p>
    <w:p w14:paraId="09C91B9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w:t>
      </w:r>
      <w:r>
        <w:rPr>
          <w:rFonts w:ascii="Times New Roman" w:eastAsia="Times New Roman" w:hAnsi="Times New Roman" w:cs="Times New Roman"/>
          <w:sz w:val="24"/>
          <w:szCs w:val="24"/>
        </w:rPr>
        <w:lastRenderedPageBreak/>
        <w:t>почтовому адресу, указанному в реквизитах настоящего договора, или может быть вручено Участнику долевого строительства лично под расписку.</w:t>
      </w:r>
    </w:p>
    <w:p w14:paraId="0334A3E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1580E7A1"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0D42D7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5865073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36D2779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43428E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6B64C2D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1393B4B5" w14:textId="77777777" w:rsidR="00061C46" w:rsidRDefault="00061C46">
      <w:pPr>
        <w:widowControl/>
        <w:ind w:firstLine="567"/>
        <w:jc w:val="both"/>
        <w:rPr>
          <w:rFonts w:ascii="Times New Roman" w:eastAsia="Times New Roman" w:hAnsi="Times New Roman" w:cs="Times New Roman"/>
          <w:sz w:val="24"/>
          <w:szCs w:val="24"/>
        </w:rPr>
      </w:pPr>
    </w:p>
    <w:p w14:paraId="24884E4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1C30FC4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1E4ADF8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96DE63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4825408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828E9CF" w14:textId="0B2B3F6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sidR="00364A5C">
        <w:rPr>
          <w:rFonts w:ascii="Times New Roman" w:eastAsia="Times New Roman" w:hAnsi="Times New Roman" w:cs="Times New Roman"/>
          <w:b/>
          <w:sz w:val="24"/>
          <w:szCs w:val="24"/>
          <w:highlight w:val="white"/>
        </w:rPr>
        <w:t>«30» сентября 202</w:t>
      </w:r>
      <w:r w:rsidR="00364A5C">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г.</w:t>
      </w:r>
    </w:p>
    <w:p w14:paraId="349E8C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183F69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96C242" w14:textId="77777777" w:rsidR="00061C46" w:rsidRDefault="00061C46">
      <w:pPr>
        <w:widowControl/>
        <w:jc w:val="both"/>
        <w:rPr>
          <w:rFonts w:ascii="Times New Roman" w:eastAsia="Times New Roman" w:hAnsi="Times New Roman" w:cs="Times New Roman"/>
          <w:sz w:val="24"/>
          <w:szCs w:val="24"/>
        </w:rPr>
      </w:pPr>
    </w:p>
    <w:p w14:paraId="78A756E8" w14:textId="77777777" w:rsidR="00061C46" w:rsidRDefault="00763D02">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46BE091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36F156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795527B" w14:textId="77777777" w:rsidR="00061C46" w:rsidRDefault="00061C46">
      <w:pPr>
        <w:widowControl/>
        <w:ind w:firstLine="567"/>
        <w:jc w:val="both"/>
        <w:rPr>
          <w:rFonts w:ascii="Times New Roman" w:eastAsia="Times New Roman" w:hAnsi="Times New Roman" w:cs="Times New Roman"/>
          <w:sz w:val="24"/>
          <w:szCs w:val="24"/>
        </w:rPr>
      </w:pPr>
    </w:p>
    <w:p w14:paraId="168A23C2"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4C8A92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{{f_price_num}} ({{f_price}}) руб. {{f_price_num_cop}} коп.</w:t>
      </w:r>
    </w:p>
    <w:p w14:paraId="7B2728E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285A56D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14:paraId="2CC2D71E" w14:textId="77777777"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кв.м. Объекта на момент заключения настоящего договора составляет </w:t>
      </w:r>
      <w:r>
        <w:rPr>
          <w:rFonts w:ascii="Times New Roman" w:eastAsia="Times New Roman" w:hAnsi="Times New Roman" w:cs="Times New Roman"/>
          <w:b/>
          <w:sz w:val="24"/>
          <w:szCs w:val="24"/>
        </w:rPr>
        <w:t>{{f_sq_price_num}} ({{f_sq_price}}) руб. {{f_sq_price_num_cop}} коп.</w:t>
      </w:r>
    </w:p>
    <w:p w14:paraId="49C35F48" w14:textId="153E5164"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b/>
          <w:sz w:val="24"/>
          <w:szCs w:val="24"/>
        </w:rPr>
        <w:t>.</w:t>
      </w:r>
    </w:p>
    <w:p w14:paraId="451DEE33" w14:textId="77777777" w:rsidR="0074638B" w:rsidRDefault="00763D02" w:rsidP="0074638B">
      <w:pPr>
        <w:pStyle w:val="aff9"/>
        <w:spacing w:before="0" w:beforeAutospacing="0" w:after="0" w:afterAutospacing="0"/>
        <w:ind w:firstLine="567"/>
        <w:jc w:val="both"/>
      </w:pPr>
      <w:r>
        <w:t xml:space="preserve">4.3.1. </w:t>
      </w:r>
      <w:r w:rsidR="0074638B">
        <w:rPr>
          <w:color w:val="000000"/>
        </w:rPr>
        <w:t>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Банке ВТБ (ПАО)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Банком ВТБ (ПАО) (эскроу-агент).</w:t>
      </w:r>
    </w:p>
    <w:p w14:paraId="2847F498" w14:textId="77777777" w:rsidR="0074638B" w:rsidRDefault="0074638B" w:rsidP="0074638B">
      <w:pPr>
        <w:pStyle w:val="aff9"/>
        <w:spacing w:before="0" w:beforeAutospacing="0" w:after="0" w:afterAutospacing="0"/>
        <w:ind w:firstLine="567"/>
        <w:jc w:val="both"/>
      </w:pPr>
      <w:r>
        <w:rPr>
          <w:color w:val="000000"/>
        </w:rPr>
        <w:t>Уполномоченный банк, эскроу-агент: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Воронцовская, д. 43, стр. 1, кор/счет в ГУ Банка России по Центральному федеральному округу № 30101810700000000187, ИНН 7702070139, БИК 044525187, адрес электронной почты Schet_escrow@vtb.ru, телефон: 8-800-100-24-24</w:t>
      </w:r>
      <w:r>
        <w:t>.</w:t>
      </w:r>
    </w:p>
    <w:p w14:paraId="6B7F2B6E" w14:textId="77777777" w:rsidR="0074638B"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Бенефициар, Застройщик: Общество с ограниченной ответственностью Специализированный застройщик «ДомСМУ88» (ООО СЗ «ДОМСМУ88»)</w:t>
      </w:r>
    </w:p>
    <w:p w14:paraId="08B20E5B" w14:textId="0652B937" w:rsidR="0074638B" w:rsidRDefault="00504AB9"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74638B">
        <w:rPr>
          <w:rFonts w:ascii="Times New Roman" w:eastAsia="Times New Roman" w:hAnsi="Times New Roman" w:cs="Times New Roman"/>
          <w:sz w:val="24"/>
          <w:szCs w:val="24"/>
        </w:rPr>
        <w:t>,</w:t>
      </w:r>
    </w:p>
    <w:p w14:paraId="31DD620C" w14:textId="77777777" w:rsidR="0074638B"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1151690098372, ИНН 1657203986, КПП 165501001.</w:t>
      </w:r>
    </w:p>
    <w:p w14:paraId="1507278D" w14:textId="77777777" w:rsidR="0074638B" w:rsidRDefault="0074638B" w:rsidP="0074638B">
      <w:pPr>
        <w:ind w:firstLine="567"/>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14:paraId="4E8500BF" w14:textId="77777777" w:rsidR="0074638B" w:rsidRPr="00230533" w:rsidRDefault="0074638B" w:rsidP="0074638B">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 xml:space="preserve">{{f_price_num}} ({{f_price}}) руб. </w:t>
      </w:r>
      <w:r w:rsidRPr="00230533">
        <w:rPr>
          <w:rFonts w:ascii="Times New Roman" w:eastAsia="Times New Roman" w:hAnsi="Times New Roman" w:cs="Times New Roman"/>
          <w:b/>
          <w:sz w:val="24"/>
          <w:szCs w:val="24"/>
          <w:lang w:val="en-US"/>
        </w:rPr>
        <w:t xml:space="preserve">{{f_price_num_cop}} </w:t>
      </w:r>
      <w:r>
        <w:rPr>
          <w:rFonts w:ascii="Times New Roman" w:eastAsia="Times New Roman" w:hAnsi="Times New Roman" w:cs="Times New Roman"/>
          <w:b/>
          <w:sz w:val="24"/>
          <w:szCs w:val="24"/>
        </w:rPr>
        <w:t>коп</w:t>
      </w:r>
      <w:r w:rsidRPr="00230533">
        <w:rPr>
          <w:rFonts w:ascii="Times New Roman" w:eastAsia="Times New Roman" w:hAnsi="Times New Roman" w:cs="Times New Roman"/>
          <w:b/>
          <w:sz w:val="24"/>
          <w:szCs w:val="24"/>
          <w:lang w:val="en-US"/>
        </w:rPr>
        <w:t>.</w:t>
      </w:r>
    </w:p>
    <w:p w14:paraId="5F7A85E3" w14:textId="77777777" w:rsidR="0074638B" w:rsidRDefault="0074638B" w:rsidP="0074638B">
      <w:pPr>
        <w:pStyle w:val="aff9"/>
        <w:spacing w:before="0" w:beforeAutospacing="0" w:after="0" w:afterAutospacing="0"/>
        <w:ind w:firstLine="567"/>
        <w:jc w:val="both"/>
      </w:pPr>
      <w:r>
        <w:rPr>
          <w:color w:val="000000"/>
        </w:rPr>
        <w:t>Застройщик и Участник долевого строительства адресуют Банку ВТБ (ПАО) предложение (оферту) заключить договор об открытии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эскроу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эскроу-агентом счета в порядке, предусмотренном указанными Правилами.</w:t>
      </w:r>
    </w:p>
    <w:p w14:paraId="7A6F41E2" w14:textId="77777777" w:rsidR="0074638B" w:rsidRDefault="0074638B" w:rsidP="0074638B">
      <w:pPr>
        <w:pStyle w:val="aff9"/>
        <w:spacing w:before="0" w:beforeAutospacing="0" w:after="0" w:afterAutospacing="0"/>
        <w:ind w:firstLine="567"/>
        <w:jc w:val="both"/>
      </w:pPr>
      <w:r>
        <w:rPr>
          <w:color w:val="000000"/>
        </w:rPr>
        <w:t>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эскроу</w:t>
      </w:r>
      <w:r>
        <w:t>.</w:t>
      </w:r>
    </w:p>
    <w:p w14:paraId="0E13FFCB" w14:textId="193F74F0" w:rsidR="00061C46"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w:t>
      </w:r>
      <w:r w:rsidRPr="00DC64A5">
        <w:rPr>
          <w:rFonts w:ascii="Times New Roman" w:eastAsia="Times New Roman" w:hAnsi="Times New Roman" w:cs="Times New Roman"/>
          <w:sz w:val="24"/>
          <w:szCs w:val="24"/>
        </w:rPr>
        <w:t>Денежные средства вносятся на счет эскроу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r w:rsidR="00763D02">
        <w:rPr>
          <w:rFonts w:ascii="Times New Roman" w:eastAsia="Times New Roman" w:hAnsi="Times New Roman" w:cs="Times New Roman"/>
          <w:sz w:val="24"/>
          <w:szCs w:val="24"/>
        </w:rPr>
        <w:t>.</w:t>
      </w:r>
    </w:p>
    <w:p w14:paraId="3048BFAD"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71EE1AC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w:t>
      </w:r>
      <w:r>
        <w:rPr>
          <w:rFonts w:ascii="Times New Roman" w:eastAsia="Times New Roman" w:hAnsi="Times New Roman" w:cs="Times New Roman"/>
          <w:sz w:val="24"/>
          <w:szCs w:val="24"/>
        </w:rPr>
        <w:lastRenderedPageBreak/>
        <w:t>отношении Объекта, Застройщик и Участник долевого строительства обязаны заключить договор счета эскроу с другим уполномоченным банком.</w:t>
      </w:r>
    </w:p>
    <w:p w14:paraId="5686105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702DE7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C2613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BC926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EE9DA80" w14:textId="283AF2D6"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общей оплачиваемой площади Объекта приведен в колонке </w:t>
      </w:r>
      <w:r w:rsidR="00761EB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таблицы, приведенной в п. 1.1.3 настоящего договора.</w:t>
      </w:r>
    </w:p>
    <w:p w14:paraId="6C7066D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F26608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6E52292E"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102B981"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40936401" w14:textId="77777777" w:rsidR="00061C46" w:rsidRDefault="00061C46">
      <w:pPr>
        <w:ind w:firstLine="567"/>
        <w:jc w:val="both"/>
        <w:rPr>
          <w:rFonts w:ascii="Times New Roman" w:eastAsia="Times New Roman" w:hAnsi="Times New Roman" w:cs="Times New Roman"/>
          <w:sz w:val="24"/>
          <w:szCs w:val="24"/>
        </w:rPr>
      </w:pPr>
    </w:p>
    <w:p w14:paraId="7170418B"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7A8F60C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69800F0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70CC5E1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6B41C808" w14:textId="1D316D82"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sidR="00364A5C">
        <w:rPr>
          <w:rFonts w:ascii="Times New Roman" w:eastAsia="Times New Roman" w:hAnsi="Times New Roman" w:cs="Times New Roman"/>
          <w:b/>
          <w:sz w:val="24"/>
          <w:szCs w:val="24"/>
        </w:rPr>
        <w:t xml:space="preserve">«30» января 2025 </w:t>
      </w:r>
      <w:r>
        <w:rPr>
          <w:rFonts w:ascii="Times New Roman" w:eastAsia="Times New Roman" w:hAnsi="Times New Roman" w:cs="Times New Roman"/>
          <w:b/>
          <w:sz w:val="24"/>
          <w:szCs w:val="24"/>
        </w:rPr>
        <w:t xml:space="preserve">г. </w:t>
      </w:r>
      <w:r>
        <w:rPr>
          <w:rFonts w:ascii="Times New Roman" w:eastAsia="Times New Roman" w:hAnsi="Times New Roman" w:cs="Times New Roman"/>
          <w:sz w:val="24"/>
          <w:szCs w:val="24"/>
        </w:rPr>
        <w:t>в степени готовности, включающей выполнение следующих видов строительных и отделочных работ</w:t>
      </w:r>
      <w:r w:rsidR="00C9073D">
        <w:rPr>
          <w:rFonts w:ascii="Times New Roman" w:eastAsia="Times New Roman" w:hAnsi="Times New Roman" w:cs="Times New Roman"/>
          <w:sz w:val="24"/>
          <w:szCs w:val="24"/>
        </w:rPr>
        <w:t xml:space="preserve"> в </w:t>
      </w:r>
      <w:r w:rsidR="00C9073D" w:rsidRPr="003A2282">
        <w:rPr>
          <w:rFonts w:ascii="Times New Roman" w:eastAsia="Times New Roman" w:hAnsi="Times New Roman" w:cs="Times New Roman"/>
          <w:color w:val="auto"/>
          <w:sz w:val="24"/>
          <w:szCs w:val="24"/>
        </w:rPr>
        <w:t>нежилых помещениях</w:t>
      </w:r>
      <w:r>
        <w:rPr>
          <w:rFonts w:ascii="Times New Roman" w:eastAsia="Times New Roman" w:hAnsi="Times New Roman" w:cs="Times New Roman"/>
          <w:sz w:val="24"/>
          <w:szCs w:val="24"/>
        </w:rPr>
        <w:t>:</w:t>
      </w:r>
    </w:p>
    <w:p w14:paraId="7661E610"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возведение перегородок на всю высоту этажа из кирпича, без отделки; </w:t>
      </w:r>
    </w:p>
    <w:p w14:paraId="24C3E5DB"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полы: железобетонная фундаментная плита с обеспыливанием поверхности; </w:t>
      </w:r>
    </w:p>
    <w:p w14:paraId="0A55C7B9"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-монтаж противопожарных дверей на входе в кладовые; </w:t>
      </w:r>
    </w:p>
    <w:p w14:paraId="17DBAA6C"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-монтаж освещения в кладовых;</w:t>
      </w:r>
    </w:p>
    <w:p w14:paraId="6125BD23" w14:textId="77777777" w:rsidR="0021602C" w:rsidRPr="0021602C"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w:t>
      </w:r>
      <w:r w:rsidRPr="00E63CE5">
        <w:rPr>
          <w:rFonts w:ascii="Times New Roman" w:eastAsia="Times New Roman" w:hAnsi="Times New Roman" w:cs="Times New Roman"/>
          <w:color w:val="auto"/>
          <w:sz w:val="24"/>
          <w:szCs w:val="24"/>
          <w:lang w:eastAsia="en-US"/>
        </w:rPr>
        <w:lastRenderedPageBreak/>
        <w:t>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7FD5C1A0" w14:textId="77777777" w:rsidR="0021602C" w:rsidRPr="0021602C" w:rsidRDefault="0021602C" w:rsidP="00E63CE5">
      <w:pPr>
        <w:widowControl/>
        <w:ind w:firstLine="567"/>
        <w:jc w:val="both"/>
        <w:rPr>
          <w:rFonts w:ascii="Times New Roman" w:eastAsia="Times New Roman" w:hAnsi="Times New Roman" w:cs="Times New Roman"/>
          <w:color w:val="auto"/>
          <w:sz w:val="24"/>
          <w:szCs w:val="24"/>
          <w:lang w:eastAsia="en-US"/>
        </w:rPr>
      </w:pPr>
      <w:r w:rsidRPr="0021602C">
        <w:rPr>
          <w:rFonts w:ascii="Times New Roman" w:eastAsia="Times New Roman" w:hAnsi="Times New Roman" w:cs="Times New Roman"/>
          <w:color w:val="auto"/>
          <w:sz w:val="24"/>
          <w:szCs w:val="24"/>
          <w:lang w:eastAsia="en-US"/>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14:paraId="17FC1CE4" w14:textId="7C0F998B"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 xml:space="preserve">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DED208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D0681A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0DA7A25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730C3E9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37CB3121" w14:textId="77777777" w:rsidR="00061C46" w:rsidRDefault="00061C46">
      <w:pPr>
        <w:widowControl/>
        <w:ind w:firstLine="567"/>
        <w:jc w:val="both"/>
        <w:rPr>
          <w:rFonts w:ascii="Times New Roman" w:eastAsia="Times New Roman" w:hAnsi="Times New Roman" w:cs="Times New Roman"/>
          <w:sz w:val="24"/>
          <w:szCs w:val="24"/>
        </w:rPr>
      </w:pPr>
    </w:p>
    <w:p w14:paraId="0928910A"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7450DC2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5D1A0AB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4B1942B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2321C14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61005CE4" w14:textId="63986A5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65F87516" w14:textId="61EF444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w:t>
      </w:r>
      <w:r w:rsidR="00BE78F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07B0BA2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21E2A9B0"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0F9482E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4F6EBA1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том числе при причинении ущерба помещениям других Участников долевого </w:t>
      </w:r>
      <w:r>
        <w:rPr>
          <w:rFonts w:ascii="Times New Roman" w:eastAsia="Times New Roman" w:hAnsi="Times New Roman" w:cs="Times New Roman"/>
          <w:sz w:val="24"/>
          <w:szCs w:val="24"/>
        </w:rPr>
        <w:lastRenderedPageBreak/>
        <w:t>строительства) принимать все необходимые меры для устранения аварий и их последствий за свой счет.</w:t>
      </w:r>
    </w:p>
    <w:p w14:paraId="65E542C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2740420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67330AE5" w14:textId="2479673C" w:rsidR="00061C46" w:rsidRPr="00E63CE5"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w:t>
      </w:r>
      <w:r w:rsidR="00F81164">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w:t>
      </w:r>
      <w:r w:rsidR="00F81164" w:rsidRPr="00E63CE5">
        <w:rPr>
          <w:rFonts w:ascii="Times New Roman" w:eastAsia="Times New Roman" w:hAnsi="Times New Roman" w:cs="Times New Roman"/>
          <w:sz w:val="24"/>
          <w:szCs w:val="24"/>
        </w:rPr>
        <w:t>Приморскому краю</w:t>
      </w:r>
      <w:r w:rsidRPr="00E63CE5">
        <w:rPr>
          <w:rFonts w:ascii="Times New Roman" w:eastAsia="Times New Roman" w:hAnsi="Times New Roman" w:cs="Times New Roman"/>
          <w:sz w:val="24"/>
          <w:szCs w:val="24"/>
        </w:rPr>
        <w:t xml:space="preserve">. </w:t>
      </w:r>
    </w:p>
    <w:p w14:paraId="2C35DE0A" w14:textId="6D6EDE32" w:rsidR="00061C46" w:rsidRPr="00E63CE5" w:rsidRDefault="00763D02">
      <w:pPr>
        <w:ind w:firstLine="567"/>
        <w:jc w:val="both"/>
        <w:rPr>
          <w:rFonts w:ascii="Times New Roman" w:eastAsia="Times New Roman" w:hAnsi="Times New Roman" w:cs="Times New Roman"/>
          <w:sz w:val="24"/>
          <w:szCs w:val="24"/>
        </w:rPr>
      </w:pPr>
      <w:r w:rsidRPr="00E63CE5">
        <w:rPr>
          <w:rFonts w:ascii="Times New Roman" w:eastAsia="Times New Roman" w:hAnsi="Times New Roman" w:cs="Times New Roman"/>
          <w:sz w:val="24"/>
          <w:szCs w:val="24"/>
        </w:rPr>
        <w:t xml:space="preserve">6.1.8. </w:t>
      </w:r>
      <w:r w:rsidR="00BE78F4" w:rsidRPr="00E63CE5">
        <w:rPr>
          <w:rFonts w:ascii="Times New Roman" w:eastAsia="Times New Roman" w:hAnsi="Times New Roman" w:cs="Times New Roman"/>
          <w:sz w:val="24"/>
          <w:szCs w:val="24"/>
        </w:rPr>
        <w:t>Соблюдать положения Правил благоустройства территории городского округа Большой Камень, утвержденных Решением Думы городского округа ЗАТО Большой Камень «О Правилах благоустройства территории городского округа Большой Камень» № 595 от «27» января 2011 г.</w:t>
      </w:r>
    </w:p>
    <w:p w14:paraId="29940039" w14:textId="77777777" w:rsidR="00061C46" w:rsidRDefault="00763D02">
      <w:pPr>
        <w:ind w:firstLine="567"/>
        <w:jc w:val="both"/>
        <w:rPr>
          <w:rFonts w:ascii="Times New Roman" w:eastAsia="Times New Roman" w:hAnsi="Times New Roman" w:cs="Times New Roman"/>
          <w:sz w:val="24"/>
          <w:szCs w:val="24"/>
        </w:rPr>
      </w:pPr>
      <w:r w:rsidRPr="00E63CE5">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w:t>
      </w:r>
      <w:r>
        <w:rPr>
          <w:rFonts w:ascii="Times New Roman" w:eastAsia="Times New Roman" w:hAnsi="Times New Roman" w:cs="Times New Roman"/>
          <w:sz w:val="24"/>
          <w:szCs w:val="24"/>
        </w:rPr>
        <w:t>;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2DD955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05AB9ACA"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235DE2F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63D9F92C"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3C38F117"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F85CC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7B073A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F5E81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47A0A75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79401C2D" w14:textId="77777777" w:rsidR="00061C46" w:rsidRDefault="00763D02">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2B85E24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4A47C332" w14:textId="77777777" w:rsidR="00061C46" w:rsidRDefault="00061C46">
      <w:pPr>
        <w:keepLines/>
        <w:ind w:firstLine="567"/>
        <w:jc w:val="center"/>
        <w:rPr>
          <w:rFonts w:ascii="Times New Roman" w:eastAsia="Times New Roman" w:hAnsi="Times New Roman" w:cs="Times New Roman"/>
          <w:sz w:val="24"/>
          <w:szCs w:val="24"/>
        </w:rPr>
      </w:pPr>
    </w:p>
    <w:p w14:paraId="3E182E7B"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40BBEBF1"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04574C6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241BBD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573631E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5526609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3C542E4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47F9D0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EB7E37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5F9E48D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565D16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C29A84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75296808" w14:textId="12E164DA" w:rsidR="00061C46" w:rsidRPr="00E757DF"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w:t>
      </w:r>
      <w:r>
        <w:rPr>
          <w:rFonts w:ascii="Times New Roman" w:eastAsia="Times New Roman" w:hAnsi="Times New Roman" w:cs="Times New Roman"/>
          <w:sz w:val="24"/>
          <w:szCs w:val="24"/>
        </w:rPr>
        <w:lastRenderedPageBreak/>
        <w:t xml:space="preserve">изменения мест </w:t>
      </w:r>
      <w:r w:rsidRPr="00E757DF">
        <w:rPr>
          <w:rFonts w:ascii="Times New Roman" w:eastAsia="Times New Roman" w:hAnsi="Times New Roman" w:cs="Times New Roman"/>
          <w:sz w:val="24"/>
          <w:szCs w:val="24"/>
        </w:rPr>
        <w:t>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6BE6C2DA" w14:textId="6D4E9D7C" w:rsidR="005660B4" w:rsidRDefault="005660B4">
      <w:pPr>
        <w:widowControl/>
        <w:ind w:firstLine="567"/>
        <w:jc w:val="both"/>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5088FC9B" w14:textId="77777777" w:rsidR="00061C46" w:rsidRDefault="00061C46">
      <w:pPr>
        <w:widowControl/>
        <w:ind w:firstLine="567"/>
        <w:jc w:val="center"/>
        <w:rPr>
          <w:rFonts w:ascii="Times New Roman" w:eastAsia="Times New Roman" w:hAnsi="Times New Roman" w:cs="Times New Roman"/>
          <w:sz w:val="24"/>
          <w:szCs w:val="24"/>
        </w:rPr>
      </w:pPr>
    </w:p>
    <w:p w14:paraId="324FB055"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362C878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6558B1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168EB82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7C3B0F6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00CB93F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CF8AD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0B23B1A9" w14:textId="77777777" w:rsidR="00061C46" w:rsidRDefault="00763D02">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3634FE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3FE7A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14AD52BF" w14:textId="77777777" w:rsidR="00061C46" w:rsidRDefault="00061C46">
      <w:pPr>
        <w:widowControl/>
        <w:ind w:firstLine="567"/>
        <w:rPr>
          <w:rFonts w:ascii="Times New Roman" w:eastAsia="Times New Roman" w:hAnsi="Times New Roman" w:cs="Times New Roman"/>
          <w:sz w:val="24"/>
          <w:szCs w:val="24"/>
        </w:rPr>
      </w:pPr>
    </w:p>
    <w:p w14:paraId="584C143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79B18AD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2B27CDF8" w14:textId="77777777" w:rsidR="00061C46" w:rsidRDefault="00763D02">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31156CC0" w14:textId="77777777" w:rsidR="00061C46" w:rsidRDefault="00061C46">
      <w:pPr>
        <w:widowControl/>
        <w:ind w:right="-24" w:firstLine="567"/>
        <w:jc w:val="both"/>
        <w:rPr>
          <w:rFonts w:ascii="Times New Roman" w:eastAsia="Times New Roman" w:hAnsi="Times New Roman" w:cs="Times New Roman"/>
          <w:sz w:val="24"/>
          <w:szCs w:val="24"/>
        </w:rPr>
      </w:pPr>
    </w:p>
    <w:p w14:paraId="1DF9CA6F"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12D7BF25"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w:t>
      </w:r>
      <w:r>
        <w:rPr>
          <w:rFonts w:ascii="Times New Roman" w:eastAsia="Times New Roman" w:hAnsi="Times New Roman" w:cs="Times New Roman"/>
          <w:sz w:val="24"/>
          <w:szCs w:val="24"/>
        </w:rPr>
        <w:lastRenderedPageBreak/>
        <w:t>погодные условия, возникновение которых не зависит от воли какой-либо из Сторон.</w:t>
      </w:r>
    </w:p>
    <w:p w14:paraId="79CCB878"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3DCDBF1E" w14:textId="77777777" w:rsidR="00061C46" w:rsidRDefault="00061C46">
      <w:pPr>
        <w:widowControl/>
        <w:ind w:firstLine="567"/>
        <w:jc w:val="both"/>
        <w:rPr>
          <w:rFonts w:ascii="Times New Roman" w:eastAsia="Times New Roman" w:hAnsi="Times New Roman" w:cs="Times New Roman"/>
          <w:sz w:val="24"/>
          <w:szCs w:val="24"/>
        </w:rPr>
      </w:pPr>
    </w:p>
    <w:p w14:paraId="1929AE8E"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6F1A2A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59CDB08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2F96AA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757E6DE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0E4BF9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13A922CD"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5AA8BBA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1634FEA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по одному для каждой из Сторон, один – для эскроу-агента.</w:t>
      </w:r>
    </w:p>
    <w:p w14:paraId="0A1AB4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3D910591" w14:textId="77777777" w:rsidR="00061C46" w:rsidRDefault="00061C46">
      <w:pPr>
        <w:widowControl/>
        <w:ind w:firstLine="567"/>
        <w:jc w:val="center"/>
        <w:rPr>
          <w:rFonts w:ascii="Times New Roman" w:eastAsia="Times New Roman" w:hAnsi="Times New Roman" w:cs="Times New Roman"/>
          <w:b/>
          <w:sz w:val="24"/>
          <w:szCs w:val="24"/>
        </w:rPr>
      </w:pPr>
    </w:p>
    <w:p w14:paraId="7F8F6D87"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3C69DCCA" w14:textId="77777777" w:rsidR="00061C46" w:rsidRDefault="00763D02">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4447F7E4" w14:textId="574B73E3" w:rsidR="00061C46" w:rsidRDefault="00A038DE">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7FDBCBF" w14:textId="1D3091E1" w:rsidR="00061C46" w:rsidRDefault="00504AB9">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763D02">
        <w:rPr>
          <w:rFonts w:ascii="Times New Roman" w:eastAsia="Times New Roman" w:hAnsi="Times New Roman" w:cs="Times New Roman"/>
          <w:sz w:val="24"/>
          <w:szCs w:val="24"/>
        </w:rPr>
        <w:t>,</w:t>
      </w:r>
    </w:p>
    <w:p w14:paraId="7C3EB9D5" w14:textId="1A687B67"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9B2B03">
        <w:rPr>
          <w:rFonts w:ascii="Times New Roman" w:eastAsia="Times New Roman" w:hAnsi="Times New Roman" w:cs="Times New Roman"/>
          <w:sz w:val="24"/>
          <w:szCs w:val="24"/>
        </w:rPr>
        <w:t>1151690098372</w:t>
      </w:r>
      <w:r>
        <w:rPr>
          <w:rFonts w:ascii="Times New Roman" w:eastAsia="Times New Roman" w:hAnsi="Times New Roman" w:cs="Times New Roman"/>
          <w:sz w:val="24"/>
          <w:szCs w:val="24"/>
        </w:rPr>
        <w:t xml:space="preserve">, ИНН </w:t>
      </w:r>
      <w:r w:rsidR="009B2B03">
        <w:rPr>
          <w:rFonts w:ascii="Times New Roman" w:eastAsia="Times New Roman" w:hAnsi="Times New Roman" w:cs="Times New Roman"/>
          <w:sz w:val="24"/>
          <w:szCs w:val="24"/>
        </w:rPr>
        <w:t>1657203986</w:t>
      </w:r>
      <w:r>
        <w:rPr>
          <w:rFonts w:ascii="Times New Roman" w:eastAsia="Times New Roman" w:hAnsi="Times New Roman" w:cs="Times New Roman"/>
          <w:sz w:val="24"/>
          <w:szCs w:val="24"/>
        </w:rPr>
        <w:t xml:space="preserve">, КПП </w:t>
      </w:r>
      <w:r w:rsidR="00A038DE">
        <w:rPr>
          <w:rFonts w:ascii="Times New Roman" w:eastAsia="Times New Roman" w:hAnsi="Times New Roman" w:cs="Times New Roman"/>
          <w:sz w:val="24"/>
          <w:szCs w:val="24"/>
        </w:rPr>
        <w:t>165501001</w:t>
      </w:r>
      <w:r>
        <w:rPr>
          <w:rFonts w:ascii="Times New Roman" w:eastAsia="Times New Roman" w:hAnsi="Times New Roman" w:cs="Times New Roman"/>
          <w:sz w:val="24"/>
          <w:szCs w:val="24"/>
        </w:rPr>
        <w:t>,</w:t>
      </w:r>
    </w:p>
    <w:p w14:paraId="25BE7984" w14:textId="77777777" w:rsidR="002A17E4" w:rsidRPr="00622B50" w:rsidRDefault="002A17E4" w:rsidP="002A17E4">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р/с 40702810825240000546в Филиале «Центральный» Банка ВТБ (ПАО) в г. Москве,</w:t>
      </w:r>
    </w:p>
    <w:p w14:paraId="17487AEC" w14:textId="77777777" w:rsidR="002A17E4" w:rsidRPr="00622B50" w:rsidRDefault="002A17E4" w:rsidP="002A17E4">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к/с 30101810145250000411, БИК 044525411.</w:t>
      </w:r>
    </w:p>
    <w:p w14:paraId="1F0086A8" w14:textId="52A06B87" w:rsidR="00061C46" w:rsidRDefault="002A17E4" w:rsidP="002A17E4">
      <w:pPr>
        <w:widowControl/>
        <w:ind w:left="566" w:right="-100"/>
        <w:jc w:val="both"/>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Адрес электронной почты: mail@smu88.ru</w:t>
      </w:r>
    </w:p>
    <w:p w14:paraId="723A9CBE" w14:textId="77777777" w:rsidR="00061C46" w:rsidRDefault="00061C46">
      <w:pPr>
        <w:ind w:right="-110" w:firstLine="567"/>
        <w:jc w:val="both"/>
        <w:rPr>
          <w:rFonts w:ascii="Times New Roman" w:eastAsia="Times New Roman" w:hAnsi="Times New Roman" w:cs="Times New Roman"/>
          <w:sz w:val="24"/>
          <w:szCs w:val="24"/>
        </w:rPr>
      </w:pPr>
    </w:p>
    <w:p w14:paraId="4D9C0A53" w14:textId="77777777" w:rsidR="00061C46" w:rsidRDefault="00763D02">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645022B"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0711AAA"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3880C352" w14:textId="2101331C" w:rsidR="00061C46" w:rsidRDefault="00061C46" w:rsidP="002B384A">
      <w:pPr>
        <w:widowControl/>
        <w:rPr>
          <w:rFonts w:ascii="Times New Roman" w:eastAsia="Times New Roman" w:hAnsi="Times New Roman" w:cs="Times New Roman"/>
          <w:sz w:val="24"/>
          <w:szCs w:val="24"/>
        </w:rPr>
      </w:pPr>
    </w:p>
    <w:p w14:paraId="46126A40" w14:textId="77777777" w:rsidR="002B384A" w:rsidRDefault="002B384A" w:rsidP="002B384A">
      <w:pPr>
        <w:widowControl/>
        <w:rPr>
          <w:rFonts w:ascii="Times New Roman" w:eastAsia="Times New Roman" w:hAnsi="Times New Roman" w:cs="Times New Roman"/>
          <w:b/>
          <w:sz w:val="24"/>
          <w:szCs w:val="24"/>
        </w:rPr>
      </w:pPr>
    </w:p>
    <w:p w14:paraId="3ED20412"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18825083" w14:textId="4B82F21D" w:rsidR="00061C46" w:rsidRDefault="00061C46" w:rsidP="002B384A">
      <w:pPr>
        <w:widowControl/>
        <w:rPr>
          <w:rFonts w:ascii="Times New Roman" w:eastAsia="Times New Roman" w:hAnsi="Times New Roman" w:cs="Times New Roman"/>
          <w:sz w:val="24"/>
          <w:szCs w:val="24"/>
        </w:rPr>
      </w:pPr>
    </w:p>
    <w:p w14:paraId="798F2CB5" w14:textId="77777777" w:rsidR="002B384A" w:rsidRDefault="002B384A" w:rsidP="002B384A">
      <w:pPr>
        <w:widowControl/>
        <w:rPr>
          <w:rFonts w:ascii="Times New Roman" w:eastAsia="Times New Roman" w:hAnsi="Times New Roman" w:cs="Times New Roman"/>
          <w:sz w:val="24"/>
          <w:szCs w:val="24"/>
        </w:rPr>
      </w:pPr>
    </w:p>
    <w:tbl>
      <w:tblPr>
        <w:tblStyle w:val="aff"/>
        <w:tblW w:w="14787" w:type="dxa"/>
        <w:tblInd w:w="0" w:type="dxa"/>
        <w:tblLayout w:type="fixed"/>
        <w:tblLook w:val="0400" w:firstRow="0" w:lastRow="0" w:firstColumn="0" w:lastColumn="0" w:noHBand="0" w:noVBand="1"/>
      </w:tblPr>
      <w:tblGrid>
        <w:gridCol w:w="5387"/>
        <w:gridCol w:w="4700"/>
        <w:gridCol w:w="4700"/>
      </w:tblGrid>
      <w:tr w:rsidR="00061C46" w14:paraId="3DCECBF0" w14:textId="77777777">
        <w:tc>
          <w:tcPr>
            <w:tcW w:w="5387" w:type="dxa"/>
            <w:shd w:val="clear" w:color="auto" w:fill="auto"/>
          </w:tcPr>
          <w:p w14:paraId="5A57624B"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562B3A1" w14:textId="7CC70107"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6922645" w14:textId="77777777" w:rsidR="00061C46" w:rsidRDefault="00061C46">
            <w:pPr>
              <w:widowControl/>
              <w:ind w:left="459"/>
              <w:rPr>
                <w:rFonts w:ascii="Times New Roman" w:eastAsia="Times New Roman" w:hAnsi="Times New Roman" w:cs="Times New Roman"/>
                <w:b/>
                <w:sz w:val="24"/>
                <w:szCs w:val="24"/>
              </w:rPr>
            </w:pPr>
          </w:p>
          <w:p w14:paraId="6C8D5EB1" w14:textId="77777777" w:rsidR="009B2B03" w:rsidRDefault="009B2B03" w:rsidP="009B2B03">
            <w:pPr>
              <w:widowControl/>
              <w:ind w:left="459"/>
              <w:rPr>
                <w:rFonts w:ascii="Times New Roman" w:eastAsia="Times New Roman" w:hAnsi="Times New Roman" w:cs="Times New Roman"/>
                <w:b/>
                <w:sz w:val="24"/>
                <w:szCs w:val="24"/>
              </w:rPr>
            </w:pPr>
          </w:p>
          <w:p w14:paraId="38431B87" w14:textId="77777777" w:rsidR="00454110" w:rsidRDefault="009B2B03" w:rsidP="0045411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r w:rsidR="00454110">
              <w:rPr>
                <w:rFonts w:ascii="Times New Roman" w:eastAsia="Times New Roman" w:hAnsi="Times New Roman" w:cs="Times New Roman"/>
                <w:b/>
                <w:sz w:val="24"/>
                <w:szCs w:val="24"/>
              </w:rPr>
              <w:t>Хохрина К.А.</w:t>
            </w:r>
          </w:p>
          <w:p w14:paraId="0183D6A0" w14:textId="77777777" w:rsidR="00454110" w:rsidRDefault="00454110" w:rsidP="00454110">
            <w:pPr>
              <w:widowControl/>
              <w:ind w:firstLine="567"/>
              <w:jc w:val="both"/>
              <w:rPr>
                <w:rFonts w:ascii="Times New Roman" w:eastAsia="Times New Roman" w:hAnsi="Times New Roman" w:cs="Times New Roman"/>
              </w:rPr>
            </w:pPr>
          </w:p>
          <w:p w14:paraId="00148C6E" w14:textId="39CD5DAA" w:rsidR="00061C46" w:rsidRDefault="00454110" w:rsidP="00454110">
            <w:pPr>
              <w:widowControl/>
              <w:ind w:left="459"/>
              <w:rPr>
                <w:rFonts w:ascii="Times New Roman" w:eastAsia="Times New Roman" w:hAnsi="Times New Roman" w:cs="Times New Roman"/>
                <w:b/>
                <w:sz w:val="24"/>
                <w:szCs w:val="24"/>
              </w:rPr>
            </w:pPr>
            <w:r>
              <w:rPr>
                <w:rFonts w:ascii="Times New Roman" w:eastAsia="Times New Roman" w:hAnsi="Times New Roman" w:cs="Times New Roman"/>
              </w:rPr>
              <w:t xml:space="preserve">на основании доверенности </w:t>
            </w:r>
            <w:r w:rsidRPr="006B7FFE">
              <w:rPr>
                <w:rFonts w:ascii="Times New Roman" w:eastAsia="Times New Roman" w:hAnsi="Times New Roman" w:cs="Times New Roman"/>
              </w:rPr>
              <w:t>16 АА 7667596 от 28.02.2023 г., зарегистрированной в реестре за № 16/196-н/16-2023-3-242</w:t>
            </w:r>
          </w:p>
        </w:tc>
        <w:tc>
          <w:tcPr>
            <w:tcW w:w="4700" w:type="dxa"/>
          </w:tcPr>
          <w:p w14:paraId="2F5C1601"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AC4E71F"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6EE39807" w14:textId="77777777" w:rsidR="00061C46" w:rsidRDefault="00061C46">
            <w:pPr>
              <w:widowControl/>
              <w:tabs>
                <w:tab w:val="left" w:pos="5850"/>
              </w:tabs>
              <w:jc w:val="both"/>
              <w:rPr>
                <w:rFonts w:ascii="Times New Roman" w:eastAsia="Times New Roman" w:hAnsi="Times New Roman" w:cs="Times New Roman"/>
                <w:b/>
                <w:sz w:val="24"/>
                <w:szCs w:val="24"/>
              </w:rPr>
            </w:pPr>
          </w:p>
          <w:p w14:paraId="2C4C49D8"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05B99C58"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3CAF8A4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35588303"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1FA6CCEE"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D107AD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C453C4E"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72770FF" w14:textId="77777777" w:rsidR="00061C46" w:rsidRDefault="00061C46">
            <w:pPr>
              <w:widowControl/>
              <w:tabs>
                <w:tab w:val="left" w:pos="5850"/>
              </w:tabs>
              <w:rPr>
                <w:rFonts w:ascii="Times New Roman" w:eastAsia="Times New Roman" w:hAnsi="Times New Roman" w:cs="Times New Roman"/>
                <w:b/>
                <w:sz w:val="24"/>
                <w:szCs w:val="24"/>
              </w:rPr>
            </w:pPr>
          </w:p>
          <w:p w14:paraId="6F26DFB8" w14:textId="77777777" w:rsidR="00061C46" w:rsidRDefault="00061C46">
            <w:pPr>
              <w:widowControl/>
              <w:rPr>
                <w:rFonts w:ascii="Times New Roman" w:eastAsia="Times New Roman" w:hAnsi="Times New Roman" w:cs="Times New Roman"/>
                <w:sz w:val="24"/>
                <w:szCs w:val="24"/>
              </w:rPr>
            </w:pPr>
          </w:p>
        </w:tc>
        <w:tc>
          <w:tcPr>
            <w:tcW w:w="4700" w:type="dxa"/>
            <w:shd w:val="clear" w:color="auto" w:fill="auto"/>
          </w:tcPr>
          <w:p w14:paraId="41618410" w14:textId="77777777" w:rsidR="00061C46" w:rsidRDefault="00061C46">
            <w:pPr>
              <w:widowControl/>
              <w:tabs>
                <w:tab w:val="left" w:pos="5850"/>
              </w:tabs>
              <w:ind w:firstLine="33"/>
              <w:jc w:val="both"/>
              <w:rPr>
                <w:rFonts w:ascii="Times New Roman" w:eastAsia="Times New Roman" w:hAnsi="Times New Roman" w:cs="Times New Roman"/>
                <w:b/>
                <w:sz w:val="24"/>
                <w:szCs w:val="24"/>
              </w:rPr>
            </w:pPr>
          </w:p>
          <w:p w14:paraId="55143B25"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042DD269"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6CEDC30F"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8610A23" w14:textId="77777777" w:rsidR="00061C46" w:rsidRDefault="00061C46">
            <w:pPr>
              <w:widowControl/>
              <w:ind w:firstLine="567"/>
              <w:rPr>
                <w:rFonts w:ascii="Times New Roman" w:eastAsia="Times New Roman" w:hAnsi="Times New Roman" w:cs="Times New Roman"/>
                <w:sz w:val="24"/>
                <w:szCs w:val="24"/>
              </w:rPr>
            </w:pPr>
          </w:p>
        </w:tc>
      </w:tr>
    </w:tbl>
    <w:p w14:paraId="41728D54" w14:textId="77777777" w:rsidR="00061C46" w:rsidRDefault="00061C46">
      <w:pPr>
        <w:rPr>
          <w:rFonts w:ascii="Times New Roman" w:eastAsia="Times New Roman" w:hAnsi="Times New Roman" w:cs="Times New Roman"/>
          <w:sz w:val="24"/>
          <w:szCs w:val="24"/>
        </w:rPr>
      </w:pPr>
    </w:p>
    <w:p w14:paraId="62A4B2DE"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6EE94E" w14:textId="77777777" w:rsidR="00061C46" w:rsidRDefault="00763D02">
      <w:pPr>
        <w:rPr>
          <w:rFonts w:ascii="Times New Roman" w:eastAsia="Times New Roman" w:hAnsi="Times New Roman" w:cs="Times New Roman"/>
          <w:b/>
          <w:sz w:val="24"/>
          <w:szCs w:val="24"/>
        </w:rPr>
      </w:pPr>
      <w:r>
        <w:br w:type="page"/>
      </w:r>
    </w:p>
    <w:p w14:paraId="30F93C70"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14:paraId="64906C20"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139106DB" w14:textId="2AEF0D9E"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459FD">
        <w:rPr>
          <w:rFonts w:ascii="Times New Roman" w:eastAsia="Times New Roman" w:hAnsi="Times New Roman" w:cs="Times New Roman"/>
          <w:b/>
          <w:sz w:val="24"/>
          <w:szCs w:val="24"/>
        </w:rPr>
        <w:t>КЛ-ПК-{{f_bs}}/{{f_num}}</w:t>
      </w:r>
      <w:r>
        <w:rPr>
          <w:rFonts w:ascii="Times New Roman" w:eastAsia="Times New Roman" w:hAnsi="Times New Roman" w:cs="Times New Roman"/>
          <w:b/>
          <w:sz w:val="24"/>
          <w:szCs w:val="24"/>
        </w:rPr>
        <w:t xml:space="preserve"> от «{{num_d}}» {{num_M}} {{num_y}} г.</w:t>
      </w:r>
    </w:p>
    <w:p w14:paraId="3DC0C35F" w14:textId="77777777" w:rsidR="00061C46" w:rsidRDefault="00061C46">
      <w:pPr>
        <w:ind w:firstLine="567"/>
        <w:jc w:val="center"/>
        <w:rPr>
          <w:rFonts w:ascii="Times New Roman" w:eastAsia="Times New Roman" w:hAnsi="Times New Roman" w:cs="Times New Roman"/>
          <w:sz w:val="24"/>
          <w:szCs w:val="24"/>
        </w:rPr>
      </w:pPr>
    </w:p>
    <w:p w14:paraId="2713D5C0" w14:textId="77777777" w:rsidR="00061C46" w:rsidRDefault="00061C46">
      <w:pPr>
        <w:ind w:firstLine="567"/>
        <w:jc w:val="center"/>
        <w:rPr>
          <w:rFonts w:ascii="Times New Roman" w:eastAsia="Times New Roman" w:hAnsi="Times New Roman" w:cs="Times New Roman"/>
          <w:b/>
          <w:sz w:val="24"/>
          <w:szCs w:val="24"/>
        </w:rPr>
      </w:pPr>
    </w:p>
    <w:p w14:paraId="3EFBF01B"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62370EFA"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{{f_num}}</w:t>
      </w:r>
    </w:p>
    <w:p w14:paraId="75467E7C" w14:textId="77777777" w:rsidR="00061C46" w:rsidRDefault="00061C46">
      <w:pPr>
        <w:ind w:firstLine="567"/>
        <w:rPr>
          <w:rFonts w:ascii="Times New Roman" w:eastAsia="Times New Roman" w:hAnsi="Times New Roman" w:cs="Times New Roman"/>
          <w:sz w:val="24"/>
          <w:szCs w:val="24"/>
        </w:rPr>
      </w:pPr>
    </w:p>
    <w:p w14:paraId="2C6F49F1"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{{f_s}} кв. м.</w:t>
      </w:r>
    </w:p>
    <w:p w14:paraId="447475CC"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{{f_floor}}</w:t>
      </w:r>
    </w:p>
    <w:p w14:paraId="6F87A502" w14:textId="33CF7D40" w:rsidR="00061C46" w:rsidRDefault="00E63CE5">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Подъезд (б</w:t>
      </w:r>
      <w:r w:rsidR="00763D02">
        <w:rPr>
          <w:rFonts w:ascii="Times New Roman" w:eastAsia="Times New Roman" w:hAnsi="Times New Roman" w:cs="Times New Roman"/>
          <w:sz w:val="24"/>
          <w:szCs w:val="24"/>
        </w:rPr>
        <w:t>лок-секция</w:t>
      </w:r>
      <w:r>
        <w:rPr>
          <w:rFonts w:ascii="Times New Roman" w:eastAsia="Times New Roman" w:hAnsi="Times New Roman" w:cs="Times New Roman"/>
          <w:sz w:val="24"/>
          <w:szCs w:val="24"/>
        </w:rPr>
        <w:t>)</w:t>
      </w:r>
      <w:r w:rsidR="00763D02">
        <w:rPr>
          <w:rFonts w:ascii="Times New Roman" w:eastAsia="Times New Roman" w:hAnsi="Times New Roman" w:cs="Times New Roman"/>
          <w:sz w:val="24"/>
          <w:szCs w:val="24"/>
        </w:rPr>
        <w:t xml:space="preserve"> – {{f_bs}}</w:t>
      </w:r>
    </w:p>
    <w:p w14:paraId="41D237B6" w14:textId="77777777" w:rsidR="00061C46" w:rsidRDefault="00061C46">
      <w:pPr>
        <w:ind w:firstLine="567"/>
        <w:rPr>
          <w:rFonts w:ascii="Times New Roman" w:eastAsia="Times New Roman" w:hAnsi="Times New Roman" w:cs="Times New Roman"/>
          <w:sz w:val="24"/>
          <w:szCs w:val="24"/>
        </w:rPr>
      </w:pPr>
    </w:p>
    <w:p w14:paraId="38B00FDE"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{{f_plan}}</w:t>
      </w:r>
    </w:p>
    <w:p w14:paraId="555D8DD1" w14:textId="77777777" w:rsidR="00061C46" w:rsidRDefault="00061C46">
      <w:pPr>
        <w:ind w:firstLine="567"/>
        <w:rPr>
          <w:rFonts w:ascii="Times New Roman" w:eastAsia="Times New Roman" w:hAnsi="Times New Roman" w:cs="Times New Roman"/>
          <w:sz w:val="24"/>
          <w:szCs w:val="24"/>
        </w:rPr>
      </w:pPr>
    </w:p>
    <w:p w14:paraId="0116606C" w14:textId="77777777" w:rsidR="00061C46" w:rsidRDefault="00061C46">
      <w:pPr>
        <w:ind w:firstLine="567"/>
        <w:jc w:val="center"/>
        <w:rPr>
          <w:rFonts w:ascii="Times New Roman" w:eastAsia="Times New Roman" w:hAnsi="Times New Roman" w:cs="Times New Roman"/>
          <w:sz w:val="24"/>
          <w:szCs w:val="24"/>
        </w:rPr>
      </w:pPr>
    </w:p>
    <w:p w14:paraId="195AEC84" w14:textId="04B3045C" w:rsidR="005660B4" w:rsidRDefault="005660B4" w:rsidP="0056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готовности Объекта включает выполнение следующих видов строительных и отделочных работ:</w:t>
      </w:r>
    </w:p>
    <w:p w14:paraId="63640534"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возведение перегородок на всю высоту этажа из кирпича, без отделки; </w:t>
      </w:r>
    </w:p>
    <w:p w14:paraId="0F28986D"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полы: железобетонная фундаментная плита с обеспыливанием поверхности; </w:t>
      </w:r>
    </w:p>
    <w:p w14:paraId="236C3CBB"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-монтаж противопожарных дверей на входе в кладовые; </w:t>
      </w:r>
    </w:p>
    <w:p w14:paraId="0A628F14"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-монтаж освещения в кладовых;</w:t>
      </w:r>
    </w:p>
    <w:p w14:paraId="0217AE23" w14:textId="77777777" w:rsidR="00E63CE5" w:rsidRPr="0021602C"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6F2C9E1D" w14:textId="61802D36" w:rsidR="00E757DF" w:rsidRPr="00E757DF" w:rsidRDefault="00E63CE5" w:rsidP="00E63CE5">
      <w:pPr>
        <w:widowControl/>
        <w:ind w:firstLine="567"/>
        <w:jc w:val="both"/>
        <w:rPr>
          <w:rFonts w:ascii="Times New Roman" w:eastAsia="Times New Roman" w:hAnsi="Times New Roman" w:cs="Times New Roman"/>
          <w:color w:val="auto"/>
          <w:sz w:val="24"/>
          <w:szCs w:val="24"/>
        </w:rPr>
      </w:pPr>
      <w:r w:rsidRPr="0021602C">
        <w:rPr>
          <w:rFonts w:ascii="Times New Roman" w:eastAsia="Times New Roman" w:hAnsi="Times New Roman" w:cs="Times New Roman"/>
          <w:color w:val="auto"/>
          <w:sz w:val="24"/>
          <w:szCs w:val="24"/>
          <w:lang w:eastAsia="en-US"/>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r w:rsidR="005F2F43" w:rsidRPr="00E757DF">
        <w:rPr>
          <w:rFonts w:ascii="Times New Roman" w:eastAsia="Times New Roman" w:hAnsi="Times New Roman" w:cs="Times New Roman"/>
          <w:color w:val="auto"/>
          <w:sz w:val="24"/>
          <w:szCs w:val="24"/>
        </w:rPr>
        <w:t>.</w:t>
      </w:r>
    </w:p>
    <w:p w14:paraId="3F16611C" w14:textId="77777777" w:rsidR="00061C46" w:rsidRDefault="00061C46">
      <w:pPr>
        <w:ind w:firstLine="567"/>
        <w:rPr>
          <w:rFonts w:ascii="Times New Roman" w:eastAsia="Times New Roman" w:hAnsi="Times New Roman" w:cs="Times New Roman"/>
          <w:sz w:val="24"/>
          <w:szCs w:val="24"/>
        </w:rPr>
      </w:pPr>
    </w:p>
    <w:tbl>
      <w:tblPr>
        <w:tblStyle w:val="aff0"/>
        <w:tblW w:w="9946" w:type="dxa"/>
        <w:tblInd w:w="0" w:type="dxa"/>
        <w:tblLayout w:type="fixed"/>
        <w:tblLook w:val="0400" w:firstRow="0" w:lastRow="0" w:firstColumn="0" w:lastColumn="0" w:noHBand="0" w:noVBand="1"/>
      </w:tblPr>
      <w:tblGrid>
        <w:gridCol w:w="5387"/>
        <w:gridCol w:w="4559"/>
      </w:tblGrid>
      <w:tr w:rsidR="00061C46" w14:paraId="287A9D0A" w14:textId="77777777">
        <w:tc>
          <w:tcPr>
            <w:tcW w:w="5387" w:type="dxa"/>
          </w:tcPr>
          <w:p w14:paraId="58983321"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1EE6F86" w14:textId="285BF24F"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3394F29" w14:textId="77777777" w:rsidR="00061C46" w:rsidRDefault="00061C46">
            <w:pPr>
              <w:widowControl/>
              <w:ind w:left="459"/>
              <w:rPr>
                <w:rFonts w:ascii="Times New Roman" w:eastAsia="Times New Roman" w:hAnsi="Times New Roman" w:cs="Times New Roman"/>
                <w:b/>
                <w:sz w:val="24"/>
                <w:szCs w:val="24"/>
              </w:rPr>
            </w:pPr>
          </w:p>
          <w:p w14:paraId="418B6BB2" w14:textId="77777777" w:rsidR="009B2B03" w:rsidRDefault="009B2B03" w:rsidP="009B2B03">
            <w:pPr>
              <w:widowControl/>
              <w:ind w:left="459"/>
              <w:rPr>
                <w:rFonts w:ascii="Times New Roman" w:eastAsia="Times New Roman" w:hAnsi="Times New Roman" w:cs="Times New Roman"/>
                <w:b/>
                <w:sz w:val="24"/>
                <w:szCs w:val="24"/>
              </w:rPr>
            </w:pPr>
          </w:p>
          <w:p w14:paraId="22E3933F" w14:textId="77777777" w:rsidR="00454110" w:rsidRDefault="009B2B03" w:rsidP="0045411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r w:rsidR="00454110">
              <w:rPr>
                <w:rFonts w:ascii="Times New Roman" w:eastAsia="Times New Roman" w:hAnsi="Times New Roman" w:cs="Times New Roman"/>
                <w:b/>
                <w:sz w:val="24"/>
                <w:szCs w:val="24"/>
              </w:rPr>
              <w:t>Хохрина К.А.</w:t>
            </w:r>
          </w:p>
          <w:p w14:paraId="0F94A60A" w14:textId="77777777" w:rsidR="00454110" w:rsidRDefault="00454110" w:rsidP="00454110">
            <w:pPr>
              <w:widowControl/>
              <w:ind w:firstLine="567"/>
              <w:jc w:val="both"/>
              <w:rPr>
                <w:rFonts w:ascii="Times New Roman" w:eastAsia="Times New Roman" w:hAnsi="Times New Roman" w:cs="Times New Roman"/>
              </w:rPr>
            </w:pPr>
          </w:p>
          <w:p w14:paraId="7B94DA1A" w14:textId="54B2926B" w:rsidR="00061C46" w:rsidRDefault="00454110" w:rsidP="00454110">
            <w:pPr>
              <w:widowControl/>
              <w:ind w:left="459"/>
              <w:rPr>
                <w:rFonts w:ascii="Times New Roman" w:eastAsia="Times New Roman" w:hAnsi="Times New Roman" w:cs="Times New Roman"/>
                <w:b/>
                <w:sz w:val="24"/>
                <w:szCs w:val="24"/>
              </w:rPr>
            </w:pPr>
            <w:r>
              <w:rPr>
                <w:rFonts w:ascii="Times New Roman" w:eastAsia="Times New Roman" w:hAnsi="Times New Roman" w:cs="Times New Roman"/>
              </w:rPr>
              <w:t xml:space="preserve">на основании доверенности </w:t>
            </w:r>
            <w:r w:rsidRPr="006B7FFE">
              <w:rPr>
                <w:rFonts w:ascii="Times New Roman" w:eastAsia="Times New Roman" w:hAnsi="Times New Roman" w:cs="Times New Roman"/>
              </w:rPr>
              <w:t>16 АА 7667596 от 28.02.2023 г., зарегистрированной в реестре за № 16/196-н/16-2023-3-242</w:t>
            </w:r>
          </w:p>
        </w:tc>
        <w:tc>
          <w:tcPr>
            <w:tcW w:w="4559" w:type="dxa"/>
            <w:shd w:val="clear" w:color="auto" w:fill="auto"/>
          </w:tcPr>
          <w:p w14:paraId="18801A59"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057F8866"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08A07026" w14:textId="77777777" w:rsidR="00061C46" w:rsidRDefault="00061C46">
            <w:pPr>
              <w:widowControl/>
              <w:tabs>
                <w:tab w:val="left" w:pos="5850"/>
              </w:tabs>
              <w:jc w:val="both"/>
              <w:rPr>
                <w:rFonts w:ascii="Times New Roman" w:eastAsia="Times New Roman" w:hAnsi="Times New Roman" w:cs="Times New Roman"/>
                <w:b/>
                <w:sz w:val="24"/>
                <w:szCs w:val="24"/>
              </w:rPr>
            </w:pPr>
          </w:p>
          <w:p w14:paraId="0DFB1309"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741600B4"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0B2601B0"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C1B7FFF"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60A4947"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63AA1B5B"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FE867D9"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1E4B7FC" w14:textId="77777777" w:rsidR="00061C46" w:rsidRDefault="00061C46">
            <w:pPr>
              <w:widowControl/>
              <w:tabs>
                <w:tab w:val="left" w:pos="5850"/>
              </w:tabs>
              <w:rPr>
                <w:rFonts w:ascii="Times New Roman" w:eastAsia="Times New Roman" w:hAnsi="Times New Roman" w:cs="Times New Roman"/>
                <w:b/>
                <w:sz w:val="24"/>
                <w:szCs w:val="24"/>
              </w:rPr>
            </w:pPr>
          </w:p>
          <w:p w14:paraId="1E733BAE" w14:textId="77777777" w:rsidR="00061C46" w:rsidRDefault="00061C46">
            <w:pPr>
              <w:widowControl/>
              <w:tabs>
                <w:tab w:val="left" w:pos="5850"/>
              </w:tabs>
              <w:rPr>
                <w:rFonts w:ascii="Times New Roman" w:eastAsia="Times New Roman" w:hAnsi="Times New Roman" w:cs="Times New Roman"/>
                <w:b/>
                <w:sz w:val="24"/>
                <w:szCs w:val="24"/>
              </w:rPr>
            </w:pPr>
          </w:p>
          <w:p w14:paraId="45C542B9" w14:textId="77777777" w:rsidR="00061C46" w:rsidRDefault="00061C46">
            <w:pPr>
              <w:widowControl/>
              <w:tabs>
                <w:tab w:val="left" w:pos="5850"/>
              </w:tabs>
              <w:rPr>
                <w:rFonts w:ascii="Times New Roman" w:eastAsia="Times New Roman" w:hAnsi="Times New Roman" w:cs="Times New Roman"/>
                <w:b/>
                <w:sz w:val="24"/>
                <w:szCs w:val="24"/>
              </w:rPr>
            </w:pPr>
          </w:p>
          <w:p w14:paraId="3B9D9C1B" w14:textId="77777777" w:rsidR="00061C46" w:rsidRDefault="00061C46">
            <w:pPr>
              <w:widowControl/>
              <w:ind w:firstLine="567"/>
              <w:rPr>
                <w:rFonts w:ascii="Times New Roman" w:eastAsia="Times New Roman" w:hAnsi="Times New Roman" w:cs="Times New Roman"/>
                <w:sz w:val="24"/>
                <w:szCs w:val="24"/>
              </w:rPr>
            </w:pPr>
          </w:p>
        </w:tc>
      </w:tr>
    </w:tbl>
    <w:p w14:paraId="043EF864" w14:textId="77777777" w:rsidR="00061C46" w:rsidRDefault="00061C46" w:rsidP="00E757DF">
      <w:pPr>
        <w:rPr>
          <w:rFonts w:ascii="Times New Roman" w:eastAsia="Times New Roman" w:hAnsi="Times New Roman" w:cs="Times New Roman"/>
          <w:b/>
          <w:sz w:val="24"/>
          <w:szCs w:val="24"/>
        </w:rPr>
      </w:pPr>
    </w:p>
    <w:p w14:paraId="7ECBC5A1"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6A699F42"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710F84DC" w14:textId="467BCF2E"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459FD">
        <w:rPr>
          <w:rFonts w:ascii="Times New Roman" w:eastAsia="Times New Roman" w:hAnsi="Times New Roman" w:cs="Times New Roman"/>
          <w:b/>
          <w:sz w:val="24"/>
          <w:szCs w:val="24"/>
        </w:rPr>
        <w:t>КЛ-ПК-{{f_bs}}/{{f_num}}</w:t>
      </w:r>
      <w:r>
        <w:rPr>
          <w:rFonts w:ascii="Times New Roman" w:eastAsia="Times New Roman" w:hAnsi="Times New Roman" w:cs="Times New Roman"/>
          <w:b/>
          <w:sz w:val="24"/>
          <w:szCs w:val="24"/>
        </w:rPr>
        <w:t xml:space="preserve"> от «{{num_d}}» {{num_M}} {{num_y}} г.</w:t>
      </w:r>
    </w:p>
    <w:p w14:paraId="7B68DC9C" w14:textId="77777777" w:rsidR="00061C46" w:rsidRDefault="00061C46">
      <w:pPr>
        <w:ind w:firstLine="567"/>
        <w:jc w:val="right"/>
        <w:rPr>
          <w:rFonts w:ascii="Times New Roman" w:eastAsia="Times New Roman" w:hAnsi="Times New Roman" w:cs="Times New Roman"/>
          <w:sz w:val="24"/>
          <w:szCs w:val="24"/>
        </w:rPr>
      </w:pPr>
    </w:p>
    <w:p w14:paraId="00E45412" w14:textId="77777777" w:rsidR="00061C46" w:rsidRDefault="00061C46">
      <w:pPr>
        <w:ind w:firstLine="567"/>
        <w:rPr>
          <w:rFonts w:ascii="Times New Roman" w:eastAsia="Times New Roman" w:hAnsi="Times New Roman" w:cs="Times New Roman"/>
          <w:sz w:val="24"/>
          <w:szCs w:val="24"/>
        </w:rPr>
      </w:pPr>
    </w:p>
    <w:p w14:paraId="5279F2B5" w14:textId="77777777" w:rsidR="00061C46" w:rsidRDefault="00061C46">
      <w:pPr>
        <w:ind w:firstLine="567"/>
        <w:rPr>
          <w:rFonts w:ascii="Times New Roman" w:eastAsia="Times New Roman" w:hAnsi="Times New Roman" w:cs="Times New Roman"/>
          <w:sz w:val="24"/>
          <w:szCs w:val="24"/>
        </w:rPr>
      </w:pPr>
    </w:p>
    <w:p w14:paraId="2B60DE20"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14:paraId="3E3644CC"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{{f_floor}}</w:t>
      </w:r>
    </w:p>
    <w:p w14:paraId="42FA116A"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0E7AD80B"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9BECAE1" w14:textId="77777777" w:rsidR="00061C46" w:rsidRDefault="00763D02">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{{f_plan_floor}}</w:t>
      </w:r>
    </w:p>
    <w:p w14:paraId="4779EC02"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2B5FF380"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B0D491F" w14:textId="77777777" w:rsidR="00061C46" w:rsidRDefault="00061C46">
      <w:pPr>
        <w:tabs>
          <w:tab w:val="left" w:pos="3615"/>
        </w:tabs>
        <w:ind w:firstLine="567"/>
        <w:rPr>
          <w:rFonts w:ascii="Times New Roman" w:eastAsia="Times New Roman" w:hAnsi="Times New Roman" w:cs="Times New Roman"/>
          <w:sz w:val="24"/>
          <w:szCs w:val="24"/>
        </w:rPr>
      </w:pPr>
    </w:p>
    <w:p w14:paraId="67BAF902" w14:textId="77777777" w:rsidR="00061C46" w:rsidRDefault="00061C46">
      <w:pPr>
        <w:tabs>
          <w:tab w:val="left" w:pos="3615"/>
        </w:tabs>
        <w:ind w:firstLine="567"/>
        <w:rPr>
          <w:rFonts w:ascii="Times New Roman" w:eastAsia="Times New Roman" w:hAnsi="Times New Roman" w:cs="Times New Roman"/>
          <w:sz w:val="24"/>
          <w:szCs w:val="24"/>
        </w:rPr>
      </w:pPr>
    </w:p>
    <w:tbl>
      <w:tblPr>
        <w:tblStyle w:val="aff1"/>
        <w:tblW w:w="14329" w:type="dxa"/>
        <w:tblInd w:w="0" w:type="dxa"/>
        <w:tblLayout w:type="fixed"/>
        <w:tblLook w:val="0400" w:firstRow="0" w:lastRow="0" w:firstColumn="0" w:lastColumn="0" w:noHBand="0" w:noVBand="1"/>
      </w:tblPr>
      <w:tblGrid>
        <w:gridCol w:w="5211"/>
        <w:gridCol w:w="4559"/>
        <w:gridCol w:w="4559"/>
      </w:tblGrid>
      <w:tr w:rsidR="00061C46" w14:paraId="2E0EF8BF" w14:textId="77777777">
        <w:tc>
          <w:tcPr>
            <w:tcW w:w="5211" w:type="dxa"/>
            <w:shd w:val="clear" w:color="auto" w:fill="auto"/>
          </w:tcPr>
          <w:p w14:paraId="0AEFBE43" w14:textId="77777777" w:rsidR="00061C46" w:rsidRDefault="00763D02">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A62BF79" w14:textId="3C5C7A15" w:rsidR="00061C46" w:rsidRDefault="00A038DE" w:rsidP="009B2B03">
            <w:pPr>
              <w:widowControl/>
              <w:ind w:lef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2958421A" w14:textId="77777777" w:rsidR="00061C46" w:rsidRDefault="00061C46" w:rsidP="009B2B03">
            <w:pPr>
              <w:widowControl/>
              <w:ind w:left="22"/>
              <w:rPr>
                <w:rFonts w:ascii="Times New Roman" w:eastAsia="Times New Roman" w:hAnsi="Times New Roman" w:cs="Times New Roman"/>
                <w:b/>
                <w:sz w:val="24"/>
                <w:szCs w:val="24"/>
              </w:rPr>
            </w:pPr>
          </w:p>
          <w:p w14:paraId="12EF204C" w14:textId="77777777" w:rsidR="009B2B03" w:rsidRDefault="009B2B03" w:rsidP="009B2B03">
            <w:pPr>
              <w:widowControl/>
              <w:ind w:left="22"/>
              <w:rPr>
                <w:rFonts w:ascii="Times New Roman" w:eastAsia="Times New Roman" w:hAnsi="Times New Roman" w:cs="Times New Roman"/>
                <w:b/>
                <w:sz w:val="24"/>
                <w:szCs w:val="24"/>
              </w:rPr>
            </w:pPr>
          </w:p>
          <w:p w14:paraId="0453AAEE" w14:textId="77777777" w:rsidR="00454110" w:rsidRDefault="009B2B03" w:rsidP="0045411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r w:rsidR="00454110">
              <w:rPr>
                <w:rFonts w:ascii="Times New Roman" w:eastAsia="Times New Roman" w:hAnsi="Times New Roman" w:cs="Times New Roman"/>
                <w:b/>
                <w:sz w:val="24"/>
                <w:szCs w:val="24"/>
              </w:rPr>
              <w:t>Хохрина К.А.</w:t>
            </w:r>
          </w:p>
          <w:p w14:paraId="18D113E0" w14:textId="77777777" w:rsidR="00454110" w:rsidRDefault="00454110" w:rsidP="00454110">
            <w:pPr>
              <w:widowControl/>
              <w:ind w:firstLine="567"/>
              <w:jc w:val="both"/>
              <w:rPr>
                <w:rFonts w:ascii="Times New Roman" w:eastAsia="Times New Roman" w:hAnsi="Times New Roman" w:cs="Times New Roman"/>
              </w:rPr>
            </w:pPr>
          </w:p>
          <w:p w14:paraId="73736EB2" w14:textId="27F440AF" w:rsidR="00061C46" w:rsidRDefault="00454110" w:rsidP="00454110">
            <w:pPr>
              <w:widowControl/>
              <w:ind w:left="22"/>
              <w:rPr>
                <w:rFonts w:ascii="Times New Roman" w:eastAsia="Times New Roman" w:hAnsi="Times New Roman" w:cs="Times New Roman"/>
                <w:b/>
                <w:sz w:val="24"/>
                <w:szCs w:val="24"/>
              </w:rPr>
            </w:pPr>
            <w:r>
              <w:rPr>
                <w:rFonts w:ascii="Times New Roman" w:eastAsia="Times New Roman" w:hAnsi="Times New Roman" w:cs="Times New Roman"/>
              </w:rPr>
              <w:t xml:space="preserve">на основании доверенности </w:t>
            </w:r>
            <w:r w:rsidRPr="006B7FFE">
              <w:rPr>
                <w:rFonts w:ascii="Times New Roman" w:eastAsia="Times New Roman" w:hAnsi="Times New Roman" w:cs="Times New Roman"/>
              </w:rPr>
              <w:t>16 АА 7667596 от 28.02.2023 г., зарегистрированной в реестре за № 16/196-н/16-2023-3-242</w:t>
            </w:r>
          </w:p>
        </w:tc>
        <w:tc>
          <w:tcPr>
            <w:tcW w:w="4559" w:type="dxa"/>
          </w:tcPr>
          <w:p w14:paraId="2E6A8F03"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48FD32BE"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49075E5"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2507A7FC"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31C44790"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51FA310F"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638ECD0"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0E18B4D"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77A9FB7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F20CCAF"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859484A" w14:textId="77777777" w:rsidR="00061C46" w:rsidRDefault="00061C46">
            <w:pPr>
              <w:widowControl/>
              <w:rPr>
                <w:rFonts w:ascii="Times New Roman" w:eastAsia="Times New Roman" w:hAnsi="Times New Roman" w:cs="Times New Roman"/>
                <w:sz w:val="24"/>
                <w:szCs w:val="24"/>
              </w:rPr>
            </w:pPr>
          </w:p>
        </w:tc>
        <w:tc>
          <w:tcPr>
            <w:tcW w:w="4559" w:type="dxa"/>
            <w:shd w:val="clear" w:color="auto" w:fill="auto"/>
          </w:tcPr>
          <w:p w14:paraId="54371C3E" w14:textId="77777777" w:rsidR="00061C46" w:rsidRDefault="00061C46">
            <w:pPr>
              <w:widowControl/>
              <w:tabs>
                <w:tab w:val="left" w:pos="5850"/>
              </w:tabs>
              <w:ind w:firstLine="34"/>
              <w:jc w:val="both"/>
              <w:rPr>
                <w:rFonts w:ascii="Times New Roman" w:eastAsia="Times New Roman" w:hAnsi="Times New Roman" w:cs="Times New Roman"/>
                <w:b/>
                <w:sz w:val="24"/>
                <w:szCs w:val="24"/>
              </w:rPr>
            </w:pPr>
          </w:p>
          <w:p w14:paraId="61435CCD"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04BFBFC" w14:textId="77777777" w:rsidR="00061C46" w:rsidRDefault="00061C46">
            <w:pPr>
              <w:widowControl/>
              <w:ind w:firstLine="567"/>
              <w:rPr>
                <w:rFonts w:ascii="Times New Roman" w:eastAsia="Times New Roman" w:hAnsi="Times New Roman" w:cs="Times New Roman"/>
                <w:sz w:val="24"/>
                <w:szCs w:val="24"/>
              </w:rPr>
            </w:pPr>
          </w:p>
        </w:tc>
      </w:tr>
    </w:tbl>
    <w:p w14:paraId="0F697727" w14:textId="77777777" w:rsidR="00061C46" w:rsidRDefault="00061C46">
      <w:pPr>
        <w:tabs>
          <w:tab w:val="left" w:pos="3615"/>
        </w:tabs>
        <w:ind w:firstLine="567"/>
        <w:rPr>
          <w:rFonts w:ascii="Times New Roman" w:eastAsia="Times New Roman" w:hAnsi="Times New Roman" w:cs="Times New Roman"/>
          <w:sz w:val="24"/>
          <w:szCs w:val="24"/>
        </w:rPr>
      </w:pPr>
    </w:p>
    <w:p w14:paraId="5C0CDCBF" w14:textId="77777777" w:rsidR="00061C46" w:rsidRDefault="00061C46">
      <w:pPr>
        <w:rPr>
          <w:rFonts w:ascii="Times New Roman" w:eastAsia="Times New Roman" w:hAnsi="Times New Roman" w:cs="Times New Roman"/>
          <w:b/>
          <w:sz w:val="24"/>
          <w:szCs w:val="24"/>
        </w:rPr>
      </w:pPr>
    </w:p>
    <w:sectPr w:rsidR="00061C46">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C78E" w14:textId="77777777" w:rsidR="00F04BB5" w:rsidRDefault="00F04BB5">
      <w:r>
        <w:separator/>
      </w:r>
    </w:p>
  </w:endnote>
  <w:endnote w:type="continuationSeparator" w:id="0">
    <w:p w14:paraId="08C9FFE5" w14:textId="77777777" w:rsidR="00F04BB5" w:rsidRDefault="00F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10F" w14:textId="77777777" w:rsidR="00061C46" w:rsidRDefault="00061C46">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728" w14:textId="548A7583" w:rsidR="00061C46" w:rsidRDefault="00763D02">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0277C">
      <w:rPr>
        <w:rFonts w:ascii="Times New Roman" w:eastAsia="Times New Roman" w:hAnsi="Times New Roman" w:cs="Times New Roman"/>
        <w:b/>
        <w:noProof/>
      </w:rPr>
      <w:t>4</w:t>
    </w:r>
    <w:r>
      <w:rPr>
        <w:rFonts w:ascii="Times New Roman" w:eastAsia="Times New Roman" w:hAnsi="Times New Roman" w:cs="Times New Roman"/>
        <w:b/>
      </w:rPr>
      <w:fldChar w:fldCharType="end"/>
    </w:r>
  </w:p>
  <w:p w14:paraId="37F5A2A7" w14:textId="77777777" w:rsidR="00061C46" w:rsidRDefault="00061C46">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327F" w14:textId="77777777" w:rsidR="00061C46" w:rsidRDefault="00061C46">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FFE0" w14:textId="77777777" w:rsidR="00F04BB5" w:rsidRDefault="00F04BB5">
      <w:r>
        <w:separator/>
      </w:r>
    </w:p>
  </w:footnote>
  <w:footnote w:type="continuationSeparator" w:id="0">
    <w:p w14:paraId="128DB076" w14:textId="77777777" w:rsidR="00F04BB5" w:rsidRDefault="00F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B7D" w14:textId="77777777" w:rsidR="00061C46" w:rsidRDefault="00061C46">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CCB" w14:textId="77777777" w:rsidR="00061C46" w:rsidRDefault="00061C46">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637" w14:textId="77777777" w:rsidR="00061C46" w:rsidRDefault="00061C46">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71"/>
    <w:multiLevelType w:val="hybridMultilevel"/>
    <w:tmpl w:val="DB60B14A"/>
    <w:lvl w:ilvl="0" w:tplc="F0465C9C">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1979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46"/>
    <w:rsid w:val="00034630"/>
    <w:rsid w:val="00046753"/>
    <w:rsid w:val="0005667F"/>
    <w:rsid w:val="00061C46"/>
    <w:rsid w:val="00072CE5"/>
    <w:rsid w:val="000B2683"/>
    <w:rsid w:val="00117F09"/>
    <w:rsid w:val="001A3A75"/>
    <w:rsid w:val="001E6615"/>
    <w:rsid w:val="001F1961"/>
    <w:rsid w:val="0021602C"/>
    <w:rsid w:val="00230533"/>
    <w:rsid w:val="00295FDB"/>
    <w:rsid w:val="002A17E4"/>
    <w:rsid w:val="002B384A"/>
    <w:rsid w:val="002D2E30"/>
    <w:rsid w:val="002E0211"/>
    <w:rsid w:val="00310E8C"/>
    <w:rsid w:val="00364A5C"/>
    <w:rsid w:val="00375C2B"/>
    <w:rsid w:val="00436EB6"/>
    <w:rsid w:val="0044180C"/>
    <w:rsid w:val="00454110"/>
    <w:rsid w:val="004A51C0"/>
    <w:rsid w:val="004F76CA"/>
    <w:rsid w:val="00504AB9"/>
    <w:rsid w:val="00516257"/>
    <w:rsid w:val="00550603"/>
    <w:rsid w:val="005660B4"/>
    <w:rsid w:val="00582174"/>
    <w:rsid w:val="005A2E51"/>
    <w:rsid w:val="005F2F43"/>
    <w:rsid w:val="005F497C"/>
    <w:rsid w:val="005F55CA"/>
    <w:rsid w:val="005F67F3"/>
    <w:rsid w:val="0060277C"/>
    <w:rsid w:val="00626137"/>
    <w:rsid w:val="006B1140"/>
    <w:rsid w:val="006D5EC1"/>
    <w:rsid w:val="006E07B2"/>
    <w:rsid w:val="00713883"/>
    <w:rsid w:val="007328B5"/>
    <w:rsid w:val="0074638B"/>
    <w:rsid w:val="007556FD"/>
    <w:rsid w:val="00761EB4"/>
    <w:rsid w:val="00763D02"/>
    <w:rsid w:val="00776B23"/>
    <w:rsid w:val="00790AAF"/>
    <w:rsid w:val="007C1CE0"/>
    <w:rsid w:val="007C242F"/>
    <w:rsid w:val="007D392C"/>
    <w:rsid w:val="007F33A1"/>
    <w:rsid w:val="00810FC9"/>
    <w:rsid w:val="0083030E"/>
    <w:rsid w:val="008660A5"/>
    <w:rsid w:val="008859E3"/>
    <w:rsid w:val="008F679E"/>
    <w:rsid w:val="00923005"/>
    <w:rsid w:val="009347E6"/>
    <w:rsid w:val="009B2B03"/>
    <w:rsid w:val="00A038DE"/>
    <w:rsid w:val="00A07DCF"/>
    <w:rsid w:val="00A93E98"/>
    <w:rsid w:val="00B83C6E"/>
    <w:rsid w:val="00BC45F7"/>
    <w:rsid w:val="00BE1428"/>
    <w:rsid w:val="00BE2095"/>
    <w:rsid w:val="00BE78F4"/>
    <w:rsid w:val="00BF2CAC"/>
    <w:rsid w:val="00C0701E"/>
    <w:rsid w:val="00C2629A"/>
    <w:rsid w:val="00C368F9"/>
    <w:rsid w:val="00C61566"/>
    <w:rsid w:val="00C9073D"/>
    <w:rsid w:val="00CC358C"/>
    <w:rsid w:val="00CF5FCC"/>
    <w:rsid w:val="00D024A4"/>
    <w:rsid w:val="00D27962"/>
    <w:rsid w:val="00D30F3F"/>
    <w:rsid w:val="00D47B4D"/>
    <w:rsid w:val="00D55CCA"/>
    <w:rsid w:val="00D65689"/>
    <w:rsid w:val="00D67CE5"/>
    <w:rsid w:val="00DE1022"/>
    <w:rsid w:val="00E03171"/>
    <w:rsid w:val="00E055BE"/>
    <w:rsid w:val="00E271FB"/>
    <w:rsid w:val="00E57393"/>
    <w:rsid w:val="00E63CE5"/>
    <w:rsid w:val="00E72DC2"/>
    <w:rsid w:val="00E757DF"/>
    <w:rsid w:val="00EF4CE8"/>
    <w:rsid w:val="00F04BB5"/>
    <w:rsid w:val="00F11427"/>
    <w:rsid w:val="00F30AD9"/>
    <w:rsid w:val="00F459FD"/>
    <w:rsid w:val="00F5277A"/>
    <w:rsid w:val="00F81164"/>
    <w:rsid w:val="00F87FF7"/>
    <w:rsid w:val="00FB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3AD"/>
  <w15:docId w15:val="{A1CE9B6D-2950-164E-9F18-AAA63DC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rsid w:val="004360FA"/>
    <w:tblPr>
      <w:tblStyleRowBandSize w:val="1"/>
      <w:tblStyleColBandSize w:val="1"/>
      <w:tblCellMar>
        <w:left w:w="108" w:type="dxa"/>
        <w:right w:w="108" w:type="dxa"/>
      </w:tblCellMar>
    </w:tblPr>
  </w:style>
  <w:style w:type="table" w:customStyle="1" w:styleId="a6">
    <w:basedOn w:val="TableNormal2"/>
    <w:rsid w:val="004360FA"/>
    <w:tblPr>
      <w:tblStyleRowBandSize w:val="1"/>
      <w:tblStyleColBandSize w:val="1"/>
      <w:tblCellMar>
        <w:left w:w="108" w:type="dxa"/>
        <w:right w:w="108" w:type="dxa"/>
      </w:tblCellMar>
    </w:tblPr>
  </w:style>
  <w:style w:type="table" w:customStyle="1" w:styleId="a7">
    <w:basedOn w:val="TableNormal2"/>
    <w:rsid w:val="004360FA"/>
    <w:tblPr>
      <w:tblStyleRowBandSize w:val="1"/>
      <w:tblStyleColBandSize w:val="1"/>
      <w:tblCellMar>
        <w:left w:w="108" w:type="dxa"/>
        <w:right w:w="108" w:type="dxa"/>
      </w:tblCellMar>
    </w:tblPr>
  </w:style>
  <w:style w:type="table" w:customStyle="1" w:styleId="a8">
    <w:basedOn w:val="TableNormal2"/>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1"/>
    <w:rPr>
      <w:color w:val="000000"/>
    </w:rPr>
    <w:tblPr>
      <w:tblStyleRowBandSize w:val="1"/>
      <w:tblStyleColBandSize w:val="1"/>
      <w:tblCellMar>
        <w:left w:w="115" w:type="dxa"/>
        <w:right w:w="115" w:type="dxa"/>
      </w:tblCellMar>
    </w:tblPr>
  </w:style>
  <w:style w:type="table" w:customStyle="1" w:styleId="af9">
    <w:basedOn w:val="TableNormal1"/>
    <w:rPr>
      <w:color w:val="000000"/>
    </w:rPr>
    <w:tblPr>
      <w:tblStyleRowBandSize w:val="1"/>
      <w:tblStyleColBandSize w:val="1"/>
      <w:tblCellMar>
        <w:left w:w="115" w:type="dxa"/>
        <w:right w:w="115" w:type="dxa"/>
      </w:tblCellMar>
    </w:tblPr>
  </w:style>
  <w:style w:type="table" w:customStyle="1" w:styleId="afa">
    <w:basedOn w:val="TableNormal1"/>
    <w:rPr>
      <w:color w:val="000000"/>
    </w:rPr>
    <w:tblPr>
      <w:tblStyleRowBandSize w:val="1"/>
      <w:tblStyleColBandSize w:val="1"/>
      <w:tblCellMar>
        <w:left w:w="115" w:type="dxa"/>
        <w:right w:w="115" w:type="dxa"/>
      </w:tblCellMar>
    </w:tblPr>
  </w:style>
  <w:style w:type="table" w:customStyle="1" w:styleId="afb">
    <w:basedOn w:val="TableNormal1"/>
    <w:rPr>
      <w:color w:val="000000"/>
    </w:rPr>
    <w:tblPr>
      <w:tblStyleRowBandSize w:val="1"/>
      <w:tblStyleColBandSize w:val="1"/>
      <w:tblCellMar>
        <w:left w:w="115" w:type="dxa"/>
        <w:right w:w="115" w:type="dxa"/>
      </w:tblCellMar>
    </w:tblPr>
  </w:style>
  <w:style w:type="table" w:customStyle="1" w:styleId="afc">
    <w:basedOn w:val="TableNormal1"/>
    <w:rPr>
      <w:color w:val="000000"/>
    </w:rPr>
    <w:tblPr>
      <w:tblStyleRowBandSize w:val="1"/>
      <w:tblStyleColBandSize w:val="1"/>
      <w:tblCellMar>
        <w:left w:w="115" w:type="dxa"/>
        <w:right w:w="115" w:type="dxa"/>
      </w:tblCellMar>
    </w:tblPr>
  </w:style>
  <w:style w:type="table" w:customStyle="1" w:styleId="afd">
    <w:basedOn w:val="TableNormal0"/>
    <w:rPr>
      <w:color w:val="000000"/>
    </w:rPr>
    <w:tblPr>
      <w:tblStyleRowBandSize w:val="1"/>
      <w:tblStyleColBandSize w:val="1"/>
      <w:tblCellMar>
        <w:left w:w="115" w:type="dxa"/>
        <w:right w:w="115" w:type="dxa"/>
      </w:tblCellMar>
    </w:tblPr>
  </w:style>
  <w:style w:type="table" w:customStyle="1" w:styleId="afe">
    <w:basedOn w:val="TableNormal0"/>
    <w:rPr>
      <w:color w:val="000000"/>
    </w:rPr>
    <w:tblPr>
      <w:tblStyleRowBandSize w:val="1"/>
      <w:tblStyleColBandSize w:val="1"/>
      <w:tblCellMar>
        <w:left w:w="115" w:type="dxa"/>
        <w:right w:w="115" w:type="dxa"/>
      </w:tblCellMar>
    </w:tblPr>
  </w:style>
  <w:style w:type="table" w:customStyle="1" w:styleId="aff">
    <w:basedOn w:val="TableNormal0"/>
    <w:rPr>
      <w:color w:val="000000"/>
    </w:rPr>
    <w:tblPr>
      <w:tblStyleRowBandSize w:val="1"/>
      <w:tblStyleColBandSize w:val="1"/>
      <w:tblCellMar>
        <w:left w:w="115" w:type="dxa"/>
        <w:right w:w="115" w:type="dxa"/>
      </w:tblCellMar>
    </w:tblPr>
  </w:style>
  <w:style w:type="table" w:customStyle="1" w:styleId="aff0">
    <w:basedOn w:val="TableNormal0"/>
    <w:rPr>
      <w:color w:val="000000"/>
    </w:rPr>
    <w:tblPr>
      <w:tblStyleRowBandSize w:val="1"/>
      <w:tblStyleColBandSize w:val="1"/>
      <w:tblCellMar>
        <w:left w:w="115" w:type="dxa"/>
        <w:right w:w="115" w:type="dxa"/>
      </w:tblCellMar>
    </w:tblPr>
  </w:style>
  <w:style w:type="table" w:customStyle="1" w:styleId="aff1">
    <w:basedOn w:val="TableNormal0"/>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paragraph" w:styleId="aff8">
    <w:name w:val="List Paragraph"/>
    <w:basedOn w:val="a"/>
    <w:uiPriority w:val="34"/>
    <w:qFormat/>
    <w:rsid w:val="00C9073D"/>
    <w:pPr>
      <w:ind w:left="720"/>
      <w:contextualSpacing/>
    </w:pPr>
  </w:style>
  <w:style w:type="paragraph" w:styleId="aff9">
    <w:name w:val="Normal (Web)"/>
    <w:basedOn w:val="a"/>
    <w:uiPriority w:val="99"/>
    <w:unhideWhenUsed/>
    <w:rsid w:val="0074638B"/>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109">
      <w:bodyDiv w:val="1"/>
      <w:marLeft w:val="0"/>
      <w:marRight w:val="0"/>
      <w:marTop w:val="0"/>
      <w:marBottom w:val="0"/>
      <w:divBdr>
        <w:top w:val="none" w:sz="0" w:space="0" w:color="auto"/>
        <w:left w:val="none" w:sz="0" w:space="0" w:color="auto"/>
        <w:bottom w:val="none" w:sz="0" w:space="0" w:color="auto"/>
        <w:right w:val="none" w:sz="0" w:space="0" w:color="auto"/>
      </w:divBdr>
    </w:div>
    <w:div w:id="950282621">
      <w:bodyDiv w:val="1"/>
      <w:marLeft w:val="0"/>
      <w:marRight w:val="0"/>
      <w:marTop w:val="0"/>
      <w:marBottom w:val="0"/>
      <w:divBdr>
        <w:top w:val="none" w:sz="0" w:space="0" w:color="auto"/>
        <w:left w:val="none" w:sz="0" w:space="0" w:color="auto"/>
        <w:bottom w:val="none" w:sz="0" w:space="0" w:color="auto"/>
        <w:right w:val="none" w:sz="0" w:space="0" w:color="auto"/>
      </w:divBdr>
      <w:divsChild>
        <w:div w:id="1014646650">
          <w:marLeft w:val="0"/>
          <w:marRight w:val="0"/>
          <w:marTop w:val="0"/>
          <w:marBottom w:val="0"/>
          <w:divBdr>
            <w:top w:val="none" w:sz="0" w:space="0" w:color="auto"/>
            <w:left w:val="none" w:sz="0" w:space="0" w:color="auto"/>
            <w:bottom w:val="none" w:sz="0" w:space="0" w:color="auto"/>
            <w:right w:val="none" w:sz="0" w:space="0" w:color="auto"/>
          </w:divBdr>
          <w:divsChild>
            <w:div w:id="343871017">
              <w:marLeft w:val="0"/>
              <w:marRight w:val="0"/>
              <w:marTop w:val="0"/>
              <w:marBottom w:val="0"/>
              <w:divBdr>
                <w:top w:val="none" w:sz="0" w:space="0" w:color="auto"/>
                <w:left w:val="none" w:sz="0" w:space="0" w:color="auto"/>
                <w:bottom w:val="none" w:sz="0" w:space="0" w:color="auto"/>
                <w:right w:val="none" w:sz="0" w:space="0" w:color="auto"/>
              </w:divBdr>
              <w:divsChild>
                <w:div w:id="1650206463">
                  <w:marLeft w:val="0"/>
                  <w:marRight w:val="0"/>
                  <w:marTop w:val="0"/>
                  <w:marBottom w:val="0"/>
                  <w:divBdr>
                    <w:top w:val="none" w:sz="0" w:space="0" w:color="auto"/>
                    <w:left w:val="none" w:sz="0" w:space="0" w:color="auto"/>
                    <w:bottom w:val="none" w:sz="0" w:space="0" w:color="auto"/>
                    <w:right w:val="none" w:sz="0" w:space="0" w:color="auto"/>
                  </w:divBdr>
                  <w:divsChild>
                    <w:div w:id="1955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69268">
      <w:bodyDiv w:val="1"/>
      <w:marLeft w:val="0"/>
      <w:marRight w:val="0"/>
      <w:marTop w:val="0"/>
      <w:marBottom w:val="0"/>
      <w:divBdr>
        <w:top w:val="none" w:sz="0" w:space="0" w:color="auto"/>
        <w:left w:val="none" w:sz="0" w:space="0" w:color="auto"/>
        <w:bottom w:val="none" w:sz="0" w:space="0" w:color="auto"/>
        <w:right w:val="none" w:sz="0" w:space="0" w:color="auto"/>
      </w:divBdr>
    </w:div>
    <w:div w:id="202666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WKjGZaLKWP0DcCoDKG2Nw/vg==">AMUW2mXGiRQfPcGy1fdmHPDH3G/k2RVfEnIA9MQEx68TP5YhAusUmdrJHaPt0fBU9LOGJ1F91w9hLtdryzfEJP4qPYPkFJB1MYZ+IPuvcAHT6ijTQjhX0U2is4gXffppnG5C9HQbcIhp0lPBv0V0JPz+ePQ4yw3jXD7wg4R37HJUuqZsjeuYnVpcb5cz413sKQEwQ6SmRnQaZA+ynhB0AjO5jbZ19ncjTy8zHa72n9Eot0z085U42hU=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5918</Words>
  <Characters>33739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 Юрист</dc:creator>
  <cp:lastModifiedBy>DVM</cp:lastModifiedBy>
  <cp:revision>38</cp:revision>
  <dcterms:created xsi:type="dcterms:W3CDTF">2022-11-29T15:55:00Z</dcterms:created>
  <dcterms:modified xsi:type="dcterms:W3CDTF">2023-03-28T09:16:00Z</dcterms:modified>
</cp:coreProperties>
</file>