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ДОГОВОР № П-ДА1/{{f_num}}</w:t>
      </w:r>
      <w:r w:rsidDel="00000000" w:rsidR="00000000" w:rsidRPr="00000000">
        <w:rPr>
          <w:rtl w:val="0"/>
        </w:rPr>
      </w:r>
    </w:p>
    <w:p w:rsidR="00000000" w:rsidDel="00000000" w:rsidP="00000000" w:rsidRDefault="00000000" w:rsidRPr="00000000" w14:paraId="00000002">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участия в долевом строительстве</w:t>
      </w:r>
      <w:r w:rsidDel="00000000" w:rsidR="00000000" w:rsidRPr="00000000">
        <w:rPr>
          <w:rtl w:val="0"/>
        </w:rPr>
      </w:r>
    </w:p>
    <w:p w:rsidR="00000000" w:rsidDel="00000000" w:rsidP="00000000" w:rsidRDefault="00000000" w:rsidRPr="00000000" w14:paraId="00000003">
      <w:pPr>
        <w:widowControl w:val="1"/>
        <w:ind w:firstLine="567"/>
        <w:jc w:val="center"/>
        <w:rPr>
          <w:rFonts w:ascii="Times New Roman" w:cs="Times New Roman" w:eastAsia="Times New Roman" w:hAnsi="Times New Roman"/>
          <w:sz w:val="24"/>
          <w:szCs w:val="24"/>
        </w:rPr>
      </w:pPr>
      <w:r w:rsidDel="00000000" w:rsidR="00000000" w:rsidRPr="00000000">
        <w:rPr>
          <w:rtl w:val="0"/>
        </w:rPr>
      </w:r>
    </w:p>
    <w:tbl>
      <w:tblPr>
        <w:tblStyle w:val="Table1"/>
        <w:tblW w:w="9996.0" w:type="dxa"/>
        <w:jc w:val="left"/>
        <w:tblInd w:w="-108.0" w:type="dxa"/>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000"/>
      </w:tblPr>
      <w:tblGrid>
        <w:gridCol w:w="4993"/>
        <w:gridCol w:w="5003"/>
        <w:tblGridChange w:id="0">
          <w:tblGrid>
            <w:gridCol w:w="4993"/>
            <w:gridCol w:w="5003"/>
          </w:tblGrid>
        </w:tblGridChange>
      </w:tblGrid>
      <w:tr>
        <w:trPr>
          <w:cantSplit w:val="0"/>
          <w:trHeight w:val="251" w:hRule="atLeast"/>
          <w:tblHeader w:val="0"/>
        </w:trPr>
        <w:tc>
          <w:tcPr>
            <w:shd w:fill="auto" w:val="clear"/>
          </w:tcPr>
          <w:p w:rsidR="00000000" w:rsidDel="00000000" w:rsidP="00000000" w:rsidRDefault="00000000" w:rsidRPr="00000000" w14:paraId="00000004">
            <w:pPr>
              <w:widowControl w:val="1"/>
              <w:ind w:left="10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 Казань</w:t>
            </w:r>
            <w:r w:rsidDel="00000000" w:rsidR="00000000" w:rsidRPr="00000000">
              <w:rPr>
                <w:rtl w:val="0"/>
              </w:rPr>
            </w:r>
          </w:p>
        </w:tc>
        <w:tc>
          <w:tcPr>
            <w:shd w:fill="auto" w:val="clear"/>
          </w:tcPr>
          <w:p w:rsidR="00000000" w:rsidDel="00000000" w:rsidP="00000000" w:rsidRDefault="00000000" w:rsidRPr="00000000" w14:paraId="00000005">
            <w:pPr>
              <w:widowControl w:val="1"/>
              <w:ind w:right="-109"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«{{num_d}}» {{num_M}} {{num_y}} г.</w:t>
            </w:r>
            <w:r w:rsidDel="00000000" w:rsidR="00000000" w:rsidRPr="00000000">
              <w:rPr>
                <w:rtl w:val="0"/>
              </w:rPr>
            </w:r>
          </w:p>
        </w:tc>
      </w:tr>
    </w:tbl>
    <w:p w:rsidR="00000000" w:rsidDel="00000000" w:rsidP="00000000" w:rsidRDefault="00000000" w:rsidRPr="00000000" w14:paraId="00000006">
      <w:pPr>
        <w:widowControl w:val="1"/>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widowControl w:val="1"/>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Общество с ограниченной ответственностью Специализированный застройщик «Производственно Строительная Компания СМУ88»,</w:t>
      </w:r>
      <w:r w:rsidDel="00000000" w:rsidR="00000000" w:rsidRPr="00000000">
        <w:rPr>
          <w:rFonts w:ascii="Times New Roman" w:cs="Times New Roman" w:eastAsia="Times New Roman" w:hAnsi="Times New Roman"/>
          <w:sz w:val="24"/>
          <w:szCs w:val="24"/>
          <w:rtl w:val="0"/>
        </w:rPr>
        <w:t xml:space="preserve"> именуемое в дальнейшем «</w:t>
      </w:r>
      <w:r w:rsidDel="00000000" w:rsidR="00000000" w:rsidRPr="00000000">
        <w:rPr>
          <w:rFonts w:ascii="Times New Roman" w:cs="Times New Roman" w:eastAsia="Times New Roman" w:hAnsi="Times New Roman"/>
          <w:b w:val="1"/>
          <w:sz w:val="24"/>
          <w:szCs w:val="24"/>
          <w:rtl w:val="0"/>
        </w:rPr>
        <w:t xml:space="preserve">Застройщик»,</w:t>
      </w:r>
      <w:r w:rsidDel="00000000" w:rsidR="00000000" w:rsidRPr="00000000">
        <w:rPr>
          <w:rFonts w:ascii="Times New Roman" w:cs="Times New Roman" w:eastAsia="Times New Roman" w:hAnsi="Times New Roman"/>
          <w:sz w:val="24"/>
          <w:szCs w:val="24"/>
          <w:rtl w:val="0"/>
        </w:rPr>
        <w:t xml:space="preserve"> в лице Раковой Дарьи Николаевны, действующей на основании доверенности 16 АА 7331360, 16 АА 7331361 от 16.09.2022 г., удостоверенной Немовой Марией Владимировной, временно исполняющей обязанности нотариуса Салаховой Эльвиры Мякзюмовны Казанского нотариального округа Республики Татарстан, зарегистрированной 16.09.2022 г. в реестре за № 16/155-н/16-2022-21-298, с одной стороны и</w:t>
      </w:r>
      <w:r w:rsidDel="00000000" w:rsidR="00000000" w:rsidRPr="00000000">
        <w:rPr>
          <w:rtl w:val="0"/>
        </w:rPr>
      </w:r>
    </w:p>
    <w:p w:rsidR="00000000" w:rsidDel="00000000" w:rsidP="00000000" w:rsidRDefault="00000000" w:rsidRPr="00000000" w14:paraId="00000008">
      <w:pPr>
        <w:widowControl w:val="1"/>
        <w:tabs>
          <w:tab w:val="left" w:leader="none" w:pos="567"/>
        </w:tabs>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Гражданин (-ка) {{c_ctz1}} </w:t>
      </w:r>
      <w:r w:rsidDel="00000000" w:rsidR="00000000" w:rsidRPr="00000000">
        <w:rPr>
          <w:rFonts w:ascii="Times New Roman" w:cs="Times New Roman" w:eastAsia="Times New Roman" w:hAnsi="Times New Roman"/>
          <w:b w:val="1"/>
          <w:sz w:val="24"/>
          <w:szCs w:val="24"/>
          <w:rtl w:val="0"/>
        </w:rPr>
        <w:t xml:space="preserve">{{c_fio1}},</w:t>
      </w:r>
      <w:r w:rsidDel="00000000" w:rsidR="00000000" w:rsidRPr="00000000">
        <w:rPr>
          <w:rFonts w:ascii="Times New Roman" w:cs="Times New Roman" w:eastAsia="Times New Roman" w:hAnsi="Times New Roman"/>
          <w:sz w:val="24"/>
          <w:szCs w:val="24"/>
          <w:rtl w:val="0"/>
        </w:rPr>
        <w:t xml:space="preserve"> {{c_bd1}} г.р., место рождения: {{c_bpl1}}, паспорт гражданина РФ серии {{pasp_ser1}} № {{pasp_num1}} выдан {{pasp_w1}} {{pasp_d1}} г., код подразделения {{pasp_kp1}}, адрес регистрации: {{c_ind1}}, {{c_adr1}}, ИНН {{c_inn1}}, СНИЛС {{snils1}}, тел. {{c_tel1}}, </w:t>
      </w:r>
    </w:p>
    <w:p w:rsidR="00000000" w:rsidDel="00000000" w:rsidP="00000000" w:rsidRDefault="00000000" w:rsidRPr="00000000" w14:paraId="00000009">
      <w:pPr>
        <w:widowControl w:val="1"/>
        <w:tabs>
          <w:tab w:val="left" w:leader="none" w:pos="567"/>
        </w:tabs>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Гражданин (-ка) {{c_ctz2}} </w:t>
      </w:r>
      <w:r w:rsidDel="00000000" w:rsidR="00000000" w:rsidRPr="00000000">
        <w:rPr>
          <w:rFonts w:ascii="Times New Roman" w:cs="Times New Roman" w:eastAsia="Times New Roman" w:hAnsi="Times New Roman"/>
          <w:b w:val="1"/>
          <w:sz w:val="24"/>
          <w:szCs w:val="24"/>
          <w:rtl w:val="0"/>
        </w:rPr>
        <w:t xml:space="preserve">{{c_fio2}},</w:t>
      </w:r>
      <w:r w:rsidDel="00000000" w:rsidR="00000000" w:rsidRPr="00000000">
        <w:rPr>
          <w:rFonts w:ascii="Times New Roman" w:cs="Times New Roman" w:eastAsia="Times New Roman" w:hAnsi="Times New Roman"/>
          <w:sz w:val="24"/>
          <w:szCs w:val="24"/>
          <w:rtl w:val="0"/>
        </w:rPr>
        <w:t xml:space="preserve"> {{c_bd2}} г.р., место рождения: {{c_bpl2}}, паспорт гражданина РФ серии {{pasp_ser2}} № {{pasp_num2}} выдан {{pasp_w2}} {{pasp_d2}} г., код подразделения {{pasp_kp2}}, адрес регистрации: {{c_ind2}}, {{c_adr2}}, ИНН {{c_inn2}}, СНИЛС {{snils2}}, тел. {{c_tel2}}, именуемый (-ая, -ые) в дальнейшем «</w:t>
      </w:r>
      <w:r w:rsidDel="00000000" w:rsidR="00000000" w:rsidRPr="00000000">
        <w:rPr>
          <w:rFonts w:ascii="Times New Roman" w:cs="Times New Roman" w:eastAsia="Times New Roman" w:hAnsi="Times New Roman"/>
          <w:b w:val="1"/>
          <w:sz w:val="24"/>
          <w:szCs w:val="24"/>
          <w:rtl w:val="0"/>
        </w:rPr>
        <w:t xml:space="preserve">Участник долевого строительства»,</w:t>
      </w:r>
      <w:r w:rsidDel="00000000" w:rsidR="00000000" w:rsidRPr="00000000">
        <w:rPr>
          <w:rFonts w:ascii="Times New Roman" w:cs="Times New Roman" w:eastAsia="Times New Roman" w:hAnsi="Times New Roman"/>
          <w:sz w:val="24"/>
          <w:szCs w:val="24"/>
          <w:rtl w:val="0"/>
        </w:rPr>
        <w:t xml:space="preserve"> с другой стороны, </w:t>
      </w:r>
    </w:p>
    <w:p w:rsidR="00000000" w:rsidDel="00000000" w:rsidP="00000000" w:rsidRDefault="00000000" w:rsidRPr="00000000" w14:paraId="0000000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совместно именуемые «Стороны», заключили настоящий договор о нижеследующем:</w:t>
      </w:r>
    </w:p>
    <w:p w:rsidR="00000000" w:rsidDel="00000000" w:rsidP="00000000" w:rsidRDefault="00000000" w:rsidRPr="00000000" w14:paraId="0000000B">
      <w:pPr>
        <w:widowControl w:val="1"/>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Термины и определения</w:t>
      </w:r>
      <w:r w:rsidDel="00000000" w:rsidR="00000000" w:rsidRPr="00000000">
        <w:rPr>
          <w:rtl w:val="0"/>
        </w:rPr>
      </w:r>
    </w:p>
    <w:p w:rsidR="00000000" w:rsidDel="00000000" w:rsidP="00000000" w:rsidRDefault="00000000" w:rsidRPr="00000000" w14:paraId="0000000D">
      <w:pPr>
        <w:widowControl w:val="1"/>
        <w:tabs>
          <w:tab w:val="left" w:leader="none" w:pos="1080"/>
        </w:tabs>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Если в тексте настоящего договора не указано иное, следующие термины и определения имеют указанное значение:</w:t>
      </w:r>
    </w:p>
    <w:p w:rsidR="00000000" w:rsidDel="00000000" w:rsidP="00000000" w:rsidRDefault="00000000" w:rsidRPr="00000000" w14:paraId="0000000E">
      <w:pPr>
        <w:widowControl w:val="1"/>
        <w:tabs>
          <w:tab w:val="left" w:leader="none" w:pos="1080"/>
        </w:tabs>
        <w:ind w:firstLine="61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 </w:t>
      </w:r>
      <w:r w:rsidDel="00000000" w:rsidR="00000000" w:rsidRPr="00000000">
        <w:rPr>
          <w:rFonts w:ascii="Times New Roman" w:cs="Times New Roman" w:eastAsia="Times New Roman" w:hAnsi="Times New Roman"/>
          <w:sz w:val="24"/>
          <w:szCs w:val="24"/>
          <w:u w:val="single"/>
          <w:rtl w:val="0"/>
        </w:rPr>
        <w:t xml:space="preserve">Земельный участок</w:t>
      </w:r>
      <w:r w:rsidDel="00000000" w:rsidR="00000000" w:rsidRPr="00000000">
        <w:rPr>
          <w:rFonts w:ascii="Times New Roman" w:cs="Times New Roman" w:eastAsia="Times New Roman" w:hAnsi="Times New Roman"/>
          <w:sz w:val="24"/>
          <w:szCs w:val="24"/>
          <w:rtl w:val="0"/>
        </w:rPr>
        <w:t xml:space="preserve"> – земельный участок площадью 60 934</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кв.м., расположенный по адресу: Республика Татарстан, г. Казань, Вахитовский район, ул. Дулата Али, кадастровый № </w:t>
      </w:r>
      <w:r w:rsidDel="00000000" w:rsidR="00000000" w:rsidRPr="00000000">
        <w:rPr>
          <w:rFonts w:ascii="Times New Roman" w:cs="Times New Roman" w:eastAsia="Times New Roman" w:hAnsi="Times New Roman"/>
          <w:b w:val="1"/>
          <w:sz w:val="24"/>
          <w:szCs w:val="24"/>
          <w:rtl w:val="0"/>
        </w:rPr>
        <w:t xml:space="preserve">16:50:000000:31852</w:t>
      </w:r>
      <w:r w:rsidDel="00000000" w:rsidR="00000000" w:rsidRPr="00000000">
        <w:rPr>
          <w:rFonts w:ascii="Times New Roman" w:cs="Times New Roman" w:eastAsia="Times New Roman" w:hAnsi="Times New Roman"/>
          <w:sz w:val="24"/>
          <w:szCs w:val="24"/>
          <w:rtl w:val="0"/>
        </w:rPr>
        <w:t xml:space="preserve">, принадлежащий Застройщику на основании договора аренды земельного участка № 21157 от «19» января 2022 г., что подтверждается записью государственной регистрации № 16:50:000000:31852-16/203/2022-1 от «25» января 2022 г.</w:t>
      </w:r>
    </w:p>
    <w:p w:rsidR="00000000" w:rsidDel="00000000" w:rsidP="00000000" w:rsidRDefault="00000000" w:rsidRPr="00000000" w14:paraId="0000000F">
      <w:pPr>
        <w:widowControl w:val="1"/>
        <w:tabs>
          <w:tab w:val="left" w:leader="none" w:pos="1080"/>
        </w:tabs>
        <w:ind w:firstLine="61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Участник долевого строительства уведомлен о том, что на момент подписания настоящего договора Земельный участок (права на него), на котором осуществляется строительство, а также имущественные права на Дом, указанный в п. 1.1.2 настоящего договора, находятся в залоге у ПАО Сбербанк по договору ипотеки № ДИ1_420D006E8-001 от «14» июля 2022 г., запись государственной регистрации ипотеки № 16:50:000000:31852-16/203/2022-3 от «18» июля 2022 г. При этом от ПАО Сбербанк согласно п. 2 ч. 6 ст. 13 ФЗ «Об участии в долевом строительстве многоквартирных домов и иных объектов недвижимости и о внесении изменений в некоторые законодательные акты РФ» получено согласие на удовлетворение своих требований за счет заложенного имущества в соответствии с ч. 2 ст. 15 ФЗ «Об участии в долевом строительстве многоквартирных домов и иных объектов недвижимости и о внесении изменений в некоторые законодательные акты РФ», а также согласие на прекращение права залога на объекты долевого строительства в случае, предусмотренном ч. 8 ст. 13 ФЗ «Об участии в долевом строительстве многоквартирных домов и иных объектов недвижимости и о внесении изменений в некоторые законодательные акты РФ». Настоящий договор заключается Застройщиком с письменного согласия ПАО Сбербанк.</w:t>
      </w:r>
    </w:p>
    <w:p w:rsidR="00000000" w:rsidDel="00000000" w:rsidP="00000000" w:rsidRDefault="00000000" w:rsidRPr="00000000" w14:paraId="00000010">
      <w:pPr>
        <w:widowControl w:val="1"/>
        <w:ind w:firstLine="540"/>
        <w:jc w:val="both"/>
        <w:rPr>
          <w:rFonts w:ascii="Times New Roman" w:cs="Times New Roman" w:eastAsia="Times New Roman" w:hAnsi="Times New Roman"/>
          <w:color w:val="000000"/>
          <w:sz w:val="24"/>
          <w:szCs w:val="24"/>
        </w:rPr>
      </w:pPr>
      <w:bookmarkStart w:colFirst="0" w:colLast="0" w:name="_heading=h.30j0zll" w:id="0"/>
      <w:bookmarkEnd w:id="0"/>
      <w:r w:rsidDel="00000000" w:rsidR="00000000" w:rsidRPr="00000000">
        <w:rPr>
          <w:rFonts w:ascii="Times New Roman" w:cs="Times New Roman" w:eastAsia="Times New Roman" w:hAnsi="Times New Roman"/>
          <w:sz w:val="24"/>
          <w:szCs w:val="24"/>
          <w:rtl w:val="0"/>
        </w:rPr>
        <w:t xml:space="preserve">1.1.2. </w:t>
      </w:r>
      <w:r w:rsidDel="00000000" w:rsidR="00000000" w:rsidRPr="00000000">
        <w:rPr>
          <w:rFonts w:ascii="Times New Roman" w:cs="Times New Roman" w:eastAsia="Times New Roman" w:hAnsi="Times New Roman"/>
          <w:sz w:val="24"/>
          <w:szCs w:val="24"/>
          <w:u w:val="single"/>
          <w:rtl w:val="0"/>
        </w:rPr>
        <w:t xml:space="preserve">Дом</w:t>
      </w:r>
      <w:r w:rsidDel="00000000" w:rsidR="00000000" w:rsidRPr="00000000">
        <w:rPr>
          <w:rFonts w:ascii="Times New Roman" w:cs="Times New Roman" w:eastAsia="Times New Roman" w:hAnsi="Times New Roman"/>
          <w:sz w:val="24"/>
          <w:szCs w:val="24"/>
          <w:rtl w:val="0"/>
        </w:rPr>
        <w:t xml:space="preserve"> – вновь создаваемый на Земельном участке с кадастровым № </w:t>
      </w:r>
      <w:r w:rsidDel="00000000" w:rsidR="00000000" w:rsidRPr="00000000">
        <w:rPr>
          <w:rFonts w:ascii="Times New Roman" w:cs="Times New Roman" w:eastAsia="Times New Roman" w:hAnsi="Times New Roman"/>
          <w:b w:val="1"/>
          <w:sz w:val="24"/>
          <w:szCs w:val="24"/>
          <w:rtl w:val="0"/>
        </w:rPr>
        <w:t xml:space="preserve">16:50:000000:31852 </w:t>
      </w:r>
      <w:r w:rsidDel="00000000" w:rsidR="00000000" w:rsidRPr="00000000">
        <w:rPr>
          <w:rFonts w:ascii="Times New Roman" w:cs="Times New Roman" w:eastAsia="Times New Roman" w:hAnsi="Times New Roman"/>
          <w:sz w:val="24"/>
          <w:szCs w:val="24"/>
          <w:rtl w:val="0"/>
        </w:rPr>
        <w:t xml:space="preserve">многоквартирный жилой дом с нежилыми помещениями, </w:t>
      </w:r>
      <w:r w:rsidDel="00000000" w:rsidR="00000000" w:rsidRPr="00000000">
        <w:rPr>
          <w:rFonts w:ascii="Times New Roman" w:cs="Times New Roman" w:eastAsia="Times New Roman" w:hAnsi="Times New Roman"/>
          <w:b w:val="1"/>
          <w:sz w:val="24"/>
          <w:szCs w:val="24"/>
          <w:rtl w:val="0"/>
        </w:rPr>
        <w:t xml:space="preserve">«Жилой комплекс по ул. Дулата Али, в г. Казани, Республика Татарстан, кадастровый номер </w:t>
      </w:r>
      <w:r w:rsidDel="00000000" w:rsidR="00000000" w:rsidRPr="00000000">
        <w:rPr>
          <w:rFonts w:ascii="Times New Roman" w:cs="Times New Roman" w:eastAsia="Times New Roman" w:hAnsi="Times New Roman"/>
          <w:b w:val="1"/>
          <w:color w:val="000000"/>
          <w:sz w:val="24"/>
          <w:szCs w:val="24"/>
          <w:rtl w:val="0"/>
        </w:rPr>
        <w:t xml:space="preserve">участка 16:50:000000:31852. Блок 2: корпус 12.2; 12.3; 13А; 13В2 (1 этап строительства)»</w:t>
      </w:r>
      <w:r w:rsidDel="00000000" w:rsidR="00000000" w:rsidRPr="00000000">
        <w:rPr>
          <w:rFonts w:ascii="Times New Roman" w:cs="Times New Roman" w:eastAsia="Times New Roman" w:hAnsi="Times New Roman"/>
          <w:color w:val="000000"/>
          <w:sz w:val="24"/>
          <w:szCs w:val="24"/>
          <w:rtl w:val="0"/>
        </w:rPr>
        <w:t xml:space="preserve">, общей площадью 32 355,33 кв.м.,  </w:t>
      </w:r>
      <w:r w:rsidDel="00000000" w:rsidR="00000000" w:rsidRPr="00000000">
        <w:rPr>
          <w:rFonts w:ascii="Times New Roman" w:cs="Times New Roman" w:eastAsia="Times New Roman" w:hAnsi="Times New Roman"/>
          <w:color w:val="000000"/>
          <w:sz w:val="24"/>
          <w:szCs w:val="24"/>
          <w:u w:val="single"/>
          <w:rtl w:val="0"/>
        </w:rPr>
        <w:t xml:space="preserve">количество этажей</w:t>
      </w:r>
      <w:r w:rsidDel="00000000" w:rsidR="00000000" w:rsidRPr="00000000">
        <w:rPr>
          <w:rFonts w:ascii="Times New Roman" w:cs="Times New Roman" w:eastAsia="Times New Roman" w:hAnsi="Times New Roman"/>
          <w:color w:val="000000"/>
          <w:sz w:val="24"/>
          <w:szCs w:val="24"/>
          <w:rtl w:val="0"/>
        </w:rPr>
        <w:t xml:space="preserve">: 12 - 17 этажей, в том числе подземных этажей – 1; несущие конструкции корпусов комплекса представляют собой пространственный связевый каркас с безбалочными перекрытиями, на отдельных участках предусмотрены балки по периметру корпусов; конструктивная система корпусов - каркасно-стеновая; каркас корпусов выполнен из монолитного железобетона и представляет собой жёсткую пространственную конструкцию из колонн, пилонов, монолитных стен, лестнично-лифтовых узлов и плит перекрытия; междуэтажные перекрытия корпусов комплекса выполняются в виде монолитной железобетонной плиты толщинами 200,220,250,300 мм.</w:t>
      </w:r>
    </w:p>
    <w:p w:rsidR="00000000" w:rsidDel="00000000" w:rsidP="00000000" w:rsidRDefault="00000000" w:rsidRPr="00000000" w14:paraId="00000011">
      <w:pPr>
        <w:widowControl w:val="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Корпус 12.2, 12.3 – 12 этажные здания, квадратные в плане размерами 19.0 х 19.0 м в осях.</w:t>
      </w:r>
    </w:p>
    <w:p w:rsidR="00000000" w:rsidDel="00000000" w:rsidP="00000000" w:rsidRDefault="00000000" w:rsidRPr="00000000" w14:paraId="00000012">
      <w:pPr>
        <w:widowControl w:val="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Колонны корпуса приняты сечением 250х1320, 400х810, 400х1320 мм и угловая колонна сечением 810(810)х250 мм. Несущие стены толщиной 200, 250 мм. Перекрытия – монолитная ж/бетонная плита над подземным этажом и первым толщиной 250 мм, над перекрытием второго этажа и выше 200 мм, плита покрытия – 250 мм, балки по контуру плиты сечением 250х950, 250х1050, 250х350, 400х800, 400х950, 400х1450 мм.</w:t>
      </w:r>
    </w:p>
    <w:p w:rsidR="00000000" w:rsidDel="00000000" w:rsidP="00000000" w:rsidRDefault="00000000" w:rsidRPr="00000000" w14:paraId="00000013">
      <w:pPr>
        <w:widowControl w:val="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Корпус 13А, 13В2 – 17 этажные здания, квадратные в плане размерами 22.2 х 22.2 м в осях.</w:t>
      </w:r>
    </w:p>
    <w:p w:rsidR="00000000" w:rsidDel="00000000" w:rsidP="00000000" w:rsidRDefault="00000000" w:rsidRPr="00000000" w14:paraId="00000014">
      <w:pPr>
        <w:widowControl w:val="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Колонны корпуса приняты сечением 400х1000, 500х1320, 300х1320, 250х1320, 500х810 мм и угловая колонна сечением 810(810)х300 мм. Несущие стены толщиной 200, 250 и 300 мм. Перекрытия – монолитная железобетонная плита над подземным этажом и первым толщиной 300 мм, над перекрытием второго этажа и выше 200 мм, плита покрытия – 250 мм. Балки Корпуса 13А сечением 500х950, 300х1050, 250х1050, 250х350 мм. Балки Корпуса 13В2 сечением 500х950, 500х1450, 300х1050, 300х950, 250х1050, 250х350 мм.</w:t>
      </w:r>
    </w:p>
    <w:p w:rsidR="00000000" w:rsidDel="00000000" w:rsidP="00000000" w:rsidRDefault="00000000" w:rsidRPr="00000000" w14:paraId="00000015">
      <w:pPr>
        <w:widowControl w:val="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Стены пристроенной стилобатной части приняты толщиной 300 и 250 мм.</w:t>
      </w:r>
    </w:p>
    <w:p w:rsidR="00000000" w:rsidDel="00000000" w:rsidP="00000000" w:rsidRDefault="00000000" w:rsidRPr="00000000" w14:paraId="00000016">
      <w:pPr>
        <w:widowControl w:val="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Наружные стены здания- штукатурка - толщиной 20 мм; железобетонные колонны и балки (полнотелый керамический кирпич, 1НФ/125/2.0/50/ГОСТ 530-2012) - толщиной 250 мм; теплоизоляционный слой (внутренний) из плит каменной ваты λБ=0.040, плотность не</w:t>
      </w:r>
    </w:p>
    <w:p w:rsidR="00000000" w:rsidDel="00000000" w:rsidP="00000000" w:rsidRDefault="00000000" w:rsidRPr="00000000" w14:paraId="00000017">
      <w:pPr>
        <w:widowControl w:val="1"/>
        <w:jc w:val="both"/>
        <w:rPr>
          <w:rFonts w:ascii="Times New Roman" w:cs="Times New Roman" w:eastAsia="Times New Roman" w:hAnsi="Times New Roman"/>
          <w:color w:val="000000"/>
          <w:sz w:val="24"/>
          <w:szCs w:val="24"/>
        </w:rPr>
      </w:pPr>
      <w:sdt>
        <w:sdtPr>
          <w:tag w:val="goog_rdk_0"/>
        </w:sdtPr>
        <w:sdtContent>
          <w:r w:rsidDel="00000000" w:rsidR="00000000" w:rsidRPr="00000000">
            <w:rPr>
              <w:rFonts w:ascii="Gungsuh" w:cs="Gungsuh" w:eastAsia="Gungsuh" w:hAnsi="Gungsuh"/>
              <w:color w:val="000000"/>
              <w:sz w:val="24"/>
              <w:szCs w:val="24"/>
              <w:rtl w:val="0"/>
            </w:rPr>
            <w:t xml:space="preserve">менее 37кг/м3; теплоизоляционный слой из плит каменной ваты λБ≤0.040, плотность 80кг/м3; наружный слой - навесная фасадная система с воздушной прослойкой.</w:t>
          </w:r>
        </w:sdtContent>
      </w:sdt>
    </w:p>
    <w:p w:rsidR="00000000" w:rsidDel="00000000" w:rsidP="00000000" w:rsidRDefault="00000000" w:rsidRPr="00000000" w14:paraId="00000018">
      <w:pPr>
        <w:widowControl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Класс сейсмостойкости</w:t>
      </w:r>
      <w:r w:rsidDel="00000000" w:rsidR="00000000" w:rsidRPr="00000000">
        <w:rPr>
          <w:rFonts w:ascii="Times New Roman" w:cs="Times New Roman" w:eastAsia="Times New Roman" w:hAnsi="Times New Roman"/>
          <w:color w:val="000000"/>
          <w:sz w:val="24"/>
          <w:szCs w:val="24"/>
          <w:rtl w:val="0"/>
        </w:rPr>
        <w:t xml:space="preserve"> – 6 класс, </w:t>
      </w:r>
      <w:r w:rsidDel="00000000" w:rsidR="00000000" w:rsidRPr="00000000">
        <w:rPr>
          <w:rFonts w:ascii="Times New Roman" w:cs="Times New Roman" w:eastAsia="Times New Roman" w:hAnsi="Times New Roman"/>
          <w:color w:val="000000"/>
          <w:sz w:val="24"/>
          <w:szCs w:val="24"/>
          <w:u w:val="single"/>
          <w:rtl w:val="0"/>
        </w:rPr>
        <w:t xml:space="preserve">класс энергоэффективности</w:t>
      </w:r>
      <w:r w:rsidDel="00000000" w:rsidR="00000000" w:rsidRPr="00000000">
        <w:rPr>
          <w:rFonts w:ascii="Times New Roman" w:cs="Times New Roman" w:eastAsia="Times New Roman" w:hAnsi="Times New Roman"/>
          <w:color w:val="000000"/>
          <w:sz w:val="24"/>
          <w:szCs w:val="24"/>
          <w:rtl w:val="0"/>
        </w:rPr>
        <w:t xml:space="preserve"> – В, </w:t>
      </w:r>
      <w:r w:rsidDel="00000000" w:rsidR="00000000" w:rsidRPr="00000000">
        <w:rPr>
          <w:rFonts w:ascii="Times New Roman" w:cs="Times New Roman" w:eastAsia="Times New Roman" w:hAnsi="Times New Roman"/>
          <w:color w:val="000000"/>
          <w:sz w:val="24"/>
          <w:szCs w:val="24"/>
          <w:u w:val="single"/>
          <w:rtl w:val="0"/>
        </w:rPr>
        <w:t xml:space="preserve">расположенный </w:t>
      </w:r>
      <w:r w:rsidDel="00000000" w:rsidR="00000000" w:rsidRPr="00000000">
        <w:rPr>
          <w:rFonts w:ascii="Times New Roman" w:cs="Times New Roman" w:eastAsia="Times New Roman" w:hAnsi="Times New Roman"/>
          <w:sz w:val="24"/>
          <w:szCs w:val="24"/>
          <w:u w:val="single"/>
          <w:rtl w:val="0"/>
        </w:rPr>
        <w:t xml:space="preserve">по адресу</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Республика Татарстан, г. Казань, Вахитовский район, ул. Дулата Али, </w:t>
      </w:r>
      <w:r w:rsidDel="00000000" w:rsidR="00000000" w:rsidRPr="00000000">
        <w:rPr>
          <w:rFonts w:ascii="Times New Roman" w:cs="Times New Roman" w:eastAsia="Times New Roman" w:hAnsi="Times New Roman"/>
          <w:sz w:val="24"/>
          <w:szCs w:val="24"/>
          <w:rtl w:val="0"/>
        </w:rPr>
        <w:t xml:space="preserve">в том числе с привлечением денежных средств Участника долевого строительства в соответствии с настоящим договором и действующим законодательством для строительства на этом земельном участке многоквартирного жилого дома на основании выданного Исполнительным комитетом Муниципального образования г. Казани разрешения на строительство № 16-50-1-2022 от «02» сентября 2022 г.</w:t>
      </w:r>
    </w:p>
    <w:p w:rsidR="00000000" w:rsidDel="00000000" w:rsidP="00000000" w:rsidRDefault="00000000" w:rsidRPr="00000000" w14:paraId="00000019">
      <w:pPr>
        <w:widowControl w:val="1"/>
        <w:tabs>
          <w:tab w:val="left" w:leader="none" w:pos="1080"/>
        </w:tabs>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 </w:t>
      </w:r>
      <w:r w:rsidDel="00000000" w:rsidR="00000000" w:rsidRPr="00000000">
        <w:rPr>
          <w:rFonts w:ascii="Times New Roman" w:cs="Times New Roman" w:eastAsia="Times New Roman" w:hAnsi="Times New Roman"/>
          <w:sz w:val="24"/>
          <w:szCs w:val="24"/>
          <w:u w:val="single"/>
          <w:rtl w:val="0"/>
        </w:rPr>
        <w:t xml:space="preserve">Объект долевого строительства (далее – «Объект»)</w:t>
      </w:r>
      <w:r w:rsidDel="00000000" w:rsidR="00000000" w:rsidRPr="00000000">
        <w:rPr>
          <w:rFonts w:ascii="Times New Roman" w:cs="Times New Roman" w:eastAsia="Times New Roman" w:hAnsi="Times New Roman"/>
          <w:sz w:val="24"/>
          <w:szCs w:val="24"/>
          <w:rtl w:val="0"/>
        </w:rPr>
        <w:t xml:space="preserve"> – нежилое помещение, входящее в состав Дома и подлежащее передаче Участнику долевого строительства после получения разрешения на ввод в эксплуатацию Дома.</w:t>
      </w:r>
    </w:p>
    <w:p w:rsidR="00000000" w:rsidDel="00000000" w:rsidP="00000000" w:rsidRDefault="00000000" w:rsidRPr="00000000" w14:paraId="0000001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Объект имеет следующие характеристики:</w:t>
      </w:r>
    </w:p>
    <w:p w:rsidR="00000000" w:rsidDel="00000000" w:rsidP="00000000" w:rsidRDefault="00000000" w:rsidRPr="00000000" w14:paraId="0000001B">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tbl>
      <w:tblPr>
        <w:tblStyle w:val="Table2"/>
        <w:tblW w:w="891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96"/>
        <w:gridCol w:w="2268"/>
        <w:gridCol w:w="3254"/>
        <w:gridCol w:w="1701"/>
        <w:tblGridChange w:id="0">
          <w:tblGrid>
            <w:gridCol w:w="1696"/>
            <w:gridCol w:w="2268"/>
            <w:gridCol w:w="3254"/>
            <w:gridCol w:w="1701"/>
          </w:tblGrid>
        </w:tblGridChange>
      </w:tblGrid>
      <w:tr>
        <w:trPr>
          <w:cantSplit w:val="0"/>
          <w:trHeight w:val="760" w:hRule="atLeast"/>
          <w:tblHeader w:val="0"/>
        </w:trPr>
        <w:tc>
          <w:tcPr/>
          <w:p w:rsidR="00000000" w:rsidDel="00000000" w:rsidP="00000000" w:rsidRDefault="00000000" w:rsidRPr="00000000" w14:paraId="0000001C">
            <w:pPr>
              <w:ind w:right="34" w:firstLine="24"/>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Условный №</w:t>
            </w:r>
          </w:p>
        </w:tc>
        <w:tc>
          <w:tcPr/>
          <w:p w:rsidR="00000000" w:rsidDel="00000000" w:rsidP="00000000" w:rsidRDefault="00000000" w:rsidRPr="00000000" w14:paraId="0000001D">
            <w:pPr>
              <w:ind w:left="-90" w:right="-108" w:firstLine="2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Тип / назначение помещения</w:t>
            </w:r>
            <w:r w:rsidDel="00000000" w:rsidR="00000000" w:rsidRPr="00000000">
              <w:rPr>
                <w:rtl w:val="0"/>
              </w:rPr>
            </w:r>
          </w:p>
        </w:tc>
        <w:tc>
          <w:tcPr/>
          <w:p w:rsidR="00000000" w:rsidDel="00000000" w:rsidP="00000000" w:rsidRDefault="00000000" w:rsidRPr="00000000" w14:paraId="0000001E">
            <w:pPr>
              <w:ind w:left="3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Общая оплачиваемая проектная площадь</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кв.м.</w:t>
            </w:r>
            <w:r w:rsidDel="00000000" w:rsidR="00000000" w:rsidRPr="00000000">
              <w:rPr>
                <w:rtl w:val="0"/>
              </w:rPr>
            </w:r>
          </w:p>
          <w:p w:rsidR="00000000" w:rsidDel="00000000" w:rsidP="00000000" w:rsidRDefault="00000000" w:rsidRPr="00000000" w14:paraId="0000001F">
            <w:pPr>
              <w:ind w:left="34" w:right="-108"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0">
            <w:pPr>
              <w:ind w:right="-108" w:firstLine="3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Этаж</w:t>
            </w:r>
            <w:r w:rsidDel="00000000" w:rsidR="00000000" w:rsidRPr="00000000">
              <w:rPr>
                <w:rtl w:val="0"/>
              </w:rPr>
            </w:r>
          </w:p>
        </w:tc>
      </w:tr>
      <w:tr>
        <w:trPr>
          <w:cantSplit w:val="0"/>
          <w:trHeight w:val="255" w:hRule="atLeast"/>
          <w:tblHeader w:val="0"/>
        </w:trPr>
        <w:tc>
          <w:tcPr/>
          <w:p w:rsidR="00000000" w:rsidDel="00000000" w:rsidP="00000000" w:rsidRDefault="00000000" w:rsidRPr="00000000" w14:paraId="0000002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{{f_num}}</w:t>
            </w:r>
          </w:p>
        </w:tc>
        <w:tc>
          <w:tcPr/>
          <w:p w:rsidR="00000000" w:rsidDel="00000000" w:rsidP="00000000" w:rsidRDefault="00000000" w:rsidRPr="00000000" w14:paraId="0000002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Машино-место</w:t>
            </w:r>
          </w:p>
        </w:tc>
        <w:tc>
          <w:tcPr/>
          <w:p w:rsidR="00000000" w:rsidDel="00000000" w:rsidP="00000000" w:rsidRDefault="00000000" w:rsidRPr="00000000" w14:paraId="0000002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{{f_s}}</w:t>
            </w:r>
          </w:p>
        </w:tc>
        <w:tc>
          <w:tcPr/>
          <w:p w:rsidR="00000000" w:rsidDel="00000000" w:rsidP="00000000" w:rsidRDefault="00000000" w:rsidRPr="00000000" w14:paraId="0000002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{{f_floor}}</w:t>
            </w:r>
          </w:p>
        </w:tc>
      </w:tr>
    </w:tbl>
    <w:p w:rsidR="00000000" w:rsidDel="00000000" w:rsidP="00000000" w:rsidRDefault="00000000" w:rsidRPr="00000000" w14:paraId="00000025">
      <w:pPr>
        <w:widowControl w:val="1"/>
        <w:ind w:firstLine="56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Характеристика Объекта определяется в соответствии с планом Объекта и поэтажным планом месторасположения Объекта (Приложение № 1, Приложение № 2), являющимися неотъемлемыми частями настоящего договора.</w:t>
      </w:r>
      <w:r w:rsidDel="00000000" w:rsidR="00000000" w:rsidRPr="00000000">
        <w:rPr>
          <w:rtl w:val="0"/>
        </w:rPr>
      </w:r>
    </w:p>
    <w:p w:rsidR="00000000" w:rsidDel="00000000" w:rsidP="00000000" w:rsidRDefault="00000000" w:rsidRPr="00000000" w14:paraId="00000027">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 </w:t>
      </w:r>
      <w:r w:rsidDel="00000000" w:rsidR="00000000" w:rsidRPr="00000000">
        <w:rPr>
          <w:rFonts w:ascii="Times New Roman" w:cs="Times New Roman" w:eastAsia="Times New Roman" w:hAnsi="Times New Roman"/>
          <w:sz w:val="24"/>
          <w:szCs w:val="24"/>
          <w:u w:val="single"/>
          <w:rtl w:val="0"/>
        </w:rPr>
        <w:t xml:space="preserve">Проектная декларация</w:t>
      </w:r>
      <w:r w:rsidDel="00000000" w:rsidR="00000000" w:rsidRPr="00000000">
        <w:rPr>
          <w:rFonts w:ascii="Times New Roman" w:cs="Times New Roman" w:eastAsia="Times New Roman" w:hAnsi="Times New Roman"/>
          <w:sz w:val="24"/>
          <w:szCs w:val="24"/>
          <w:rtl w:val="0"/>
        </w:rPr>
        <w:t xml:space="preserve"> - информация о Застройщике и о проекте строительства. Оригинал проектной декларации хранится у Застройщика. </w:t>
      </w:r>
    </w:p>
    <w:p w:rsidR="00000000" w:rsidDel="00000000" w:rsidP="00000000" w:rsidRDefault="00000000" w:rsidRPr="00000000" w14:paraId="00000028">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Проектная декларация в соответствии с ФЗ «Об участии в долевом строительстве многоквартирных домов и иных объектов недвижимости и о внесении изменений в некоторые законодательные акты РФ» размещена «30» ноября 2022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г. на сайте наш.дом.рф.</w:t>
      </w:r>
    </w:p>
    <w:p w:rsidR="00000000" w:rsidDel="00000000" w:rsidP="00000000" w:rsidRDefault="00000000" w:rsidRPr="00000000" w14:paraId="00000029">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 Общая оплачиваемая проектная площадь Объекта определяется согласно проекту с учетом площади лоджии - с понижающим коэффициентом 0,5, балкона - с понижающим коэффициентом 0,3.</w:t>
      </w:r>
    </w:p>
    <w:p w:rsidR="00000000" w:rsidDel="00000000" w:rsidP="00000000" w:rsidRDefault="00000000" w:rsidRPr="00000000" w14:paraId="0000002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1.1.6. Порядок направления уведомления Участнику долевого строительства в случаях, предусмотренных настоящим договором.</w:t>
      </w:r>
    </w:p>
    <w:p w:rsidR="00000000" w:rsidDel="00000000" w:rsidP="00000000" w:rsidRDefault="00000000" w:rsidRPr="00000000" w14:paraId="0000002B">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Уведомление (предупреждение, претензия и пр.) Участнику долевого строительства направляется по почте письмом с описью вложения и почтовым уведомлением о вручении по почтовому адресу, указанному в реквизитах настоящего договора, или может быть вручено Участнику долевого строительства лично под расписку.</w:t>
      </w:r>
    </w:p>
    <w:p w:rsidR="00000000" w:rsidDel="00000000" w:rsidP="00000000" w:rsidRDefault="00000000" w:rsidRPr="00000000" w14:paraId="0000002C">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Датой получения Участником долевого строительства уведомления считается дата, указанная в почтовом уведомлении с отметкой о получении Участником долевого строительства уведомления.</w:t>
      </w:r>
    </w:p>
    <w:p w:rsidR="00000000" w:rsidDel="00000000" w:rsidP="00000000" w:rsidRDefault="00000000" w:rsidRPr="00000000" w14:paraId="0000002D">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Возврат письма оператором почтовой связи с сообщением:</w:t>
      </w:r>
    </w:p>
    <w:p w:rsidR="00000000" w:rsidDel="00000000" w:rsidP="00000000" w:rsidRDefault="00000000" w:rsidRPr="00000000" w14:paraId="0000002E">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 отказе Участника долевого строительства от его получения,</w:t>
      </w:r>
    </w:p>
    <w:p w:rsidR="00000000" w:rsidDel="00000000" w:rsidP="00000000" w:rsidRDefault="00000000" w:rsidRPr="00000000" w14:paraId="0000002F">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 отсутствии Участника долевого строительства по указанному в договоре адресу,</w:t>
      </w:r>
    </w:p>
    <w:p w:rsidR="00000000" w:rsidDel="00000000" w:rsidP="00000000" w:rsidRDefault="00000000" w:rsidRPr="00000000" w14:paraId="00000030">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 истечении срока хранения письма</w:t>
      </w:r>
    </w:p>
    <w:p w:rsidR="00000000" w:rsidDel="00000000" w:rsidP="00000000" w:rsidRDefault="00000000" w:rsidRPr="00000000" w14:paraId="00000031">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является основанием для признания надлежащего исполнения Застройщиком обязанности по отправлению уведомления (предупреждения, претензии и пр.).</w:t>
      </w:r>
    </w:p>
    <w:p w:rsidR="00000000" w:rsidDel="00000000" w:rsidP="00000000" w:rsidRDefault="00000000" w:rsidRPr="00000000" w14:paraId="00000032">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изменения адреса для отправления писем и телефона для связи, указанных в реквизитах настоящего договора, Участник долевого строительства обязан в течение 2 календарных дней уведомить Застройщика об этом в письменном виде. В противном случае при направлении уведомления (предупреждения, претензии и пр.) по адресу, указанному в реквизитах настоящего договора, будет считаться, что Застройщик надлежащим образом выполнил обязательства по направлению уведомления (предупреждения, претензии и пр.).</w:t>
      </w:r>
    </w:p>
    <w:p w:rsidR="00000000" w:rsidDel="00000000" w:rsidP="00000000" w:rsidRDefault="00000000" w:rsidRPr="00000000" w14:paraId="00000033">
      <w:pPr>
        <w:widowControl w:val="1"/>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Юридические основания к заключению договора</w:t>
      </w:r>
      <w:r w:rsidDel="00000000" w:rsidR="00000000" w:rsidRPr="00000000">
        <w:rPr>
          <w:rtl w:val="0"/>
        </w:rPr>
      </w:r>
    </w:p>
    <w:p w:rsidR="00000000" w:rsidDel="00000000" w:rsidP="00000000" w:rsidRDefault="00000000" w:rsidRPr="00000000" w14:paraId="00000035">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При заключении настоящего договора Застройщик предоставляет Участнику долевого строительства следующие гарантии:</w:t>
      </w:r>
    </w:p>
    <w:p w:rsidR="00000000" w:rsidDel="00000000" w:rsidP="00000000" w:rsidRDefault="00000000" w:rsidRPr="00000000" w14:paraId="00000036">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 Все необходимые для заключения и исполнения настоящего договора лицензии, разрешения и/или иные документы/договоры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rsidR="00000000" w:rsidDel="00000000" w:rsidP="00000000" w:rsidRDefault="00000000" w:rsidRPr="00000000" w14:paraId="00000037">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2.1.2. Застройщик располагает всеми необходимыми юридически действительными правами и полномочиями, разрешениями и документами, необходимыми для осуществления строительства Дома.</w:t>
      </w:r>
    </w:p>
    <w:p w:rsidR="00000000" w:rsidDel="00000000" w:rsidP="00000000" w:rsidRDefault="00000000" w:rsidRPr="00000000" w14:paraId="00000038">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2.1.3. Застройщик гарантирует, что разместил проектную декларацию в соответствии с законодательством РФ в информационно-телекоммуникационной сети «Интернет».</w:t>
      </w:r>
    </w:p>
    <w:p w:rsidR="00000000" w:rsidDel="00000000" w:rsidP="00000000" w:rsidRDefault="00000000" w:rsidRPr="00000000" w14:paraId="00000039">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2.1.4.  Планируемый срок завершения строительства:</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«25» декабря 2025</w:t>
      </w:r>
      <w:r w:rsidDel="00000000" w:rsidR="00000000" w:rsidRPr="00000000">
        <w:rPr>
          <w:rFonts w:ascii="Times New Roman" w:cs="Times New Roman" w:eastAsia="Times New Roman" w:hAnsi="Times New Roman"/>
          <w:b w:val="1"/>
          <w:sz w:val="24"/>
          <w:szCs w:val="24"/>
          <w:rtl w:val="0"/>
        </w:rPr>
        <w:t xml:space="preserve"> г.</w:t>
      </w:r>
      <w:r w:rsidDel="00000000" w:rsidR="00000000" w:rsidRPr="00000000">
        <w:rPr>
          <w:rtl w:val="0"/>
        </w:rPr>
      </w:r>
    </w:p>
    <w:p w:rsidR="00000000" w:rsidDel="00000000" w:rsidP="00000000" w:rsidRDefault="00000000" w:rsidRPr="00000000" w14:paraId="0000003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2.1.5. У Участника долевого строительства при возникновении права собственности на Объект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w:t>
      </w:r>
    </w:p>
    <w:p w:rsidR="00000000" w:rsidDel="00000000" w:rsidP="00000000" w:rsidRDefault="00000000" w:rsidRPr="00000000" w14:paraId="0000003B">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2.1.6. Размещение денежных средств Участника долевого строительства производится на счете эскроу в порядке, предусмотренном ст. 15.4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3C">
      <w:pPr>
        <w:widowControl w:val="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widowControl w:val="1"/>
        <w:tabs>
          <w:tab w:val="left" w:leader="none" w:pos="3645"/>
          <w:tab w:val="center" w:leader="none" w:pos="4949"/>
        </w:tabs>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 xml:space="preserve">3. Предмет договора</w:t>
      </w:r>
      <w:r w:rsidDel="00000000" w:rsidR="00000000" w:rsidRPr="00000000">
        <w:rPr>
          <w:rtl w:val="0"/>
        </w:rPr>
      </w:r>
    </w:p>
    <w:p w:rsidR="00000000" w:rsidDel="00000000" w:rsidP="00000000" w:rsidRDefault="00000000" w:rsidRPr="00000000" w14:paraId="0000003E">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Застройщик обязуется в предусмотренный настоящим договором срок с привлечением третьих лиц обеспечить строительство (создание) Дома и после получения разрешения на ввод его в эксплуатацию передать Объект Участнику долевого строительства, а Участник долевого строительства обязуется уплатить обусловленную настоящим договором цену на условиях гл. 4 настоящего договора, а также принять Объект по окончании строительства при наличии разрешения на ввод Дома в эксплуатацию.</w:t>
      </w:r>
    </w:p>
    <w:p w:rsidR="00000000" w:rsidDel="00000000" w:rsidP="00000000" w:rsidRDefault="00000000" w:rsidRPr="00000000" w14:paraId="0000003F">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Право собственности на Объект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w:t>
      </w:r>
    </w:p>
    <w:p w:rsidR="00000000" w:rsidDel="00000000" w:rsidP="00000000" w:rsidRDefault="00000000" w:rsidRPr="00000000" w14:paraId="00000040">
      <w:pPr>
        <w:widowControl w:val="1"/>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 Цена Объекта. Порядок расчетов</w:t>
      </w:r>
      <w:r w:rsidDel="00000000" w:rsidR="00000000" w:rsidRPr="00000000">
        <w:rPr>
          <w:rtl w:val="0"/>
        </w:rPr>
      </w:r>
    </w:p>
    <w:p w:rsidR="00000000" w:rsidDel="00000000" w:rsidP="00000000" w:rsidRDefault="00000000" w:rsidRPr="00000000" w14:paraId="00000042">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Цена Объекта на момент заключения договора составляет </w:t>
      </w:r>
      <w:r w:rsidDel="00000000" w:rsidR="00000000" w:rsidRPr="00000000">
        <w:rPr>
          <w:rFonts w:ascii="Times New Roman" w:cs="Times New Roman" w:eastAsia="Times New Roman" w:hAnsi="Times New Roman"/>
          <w:b w:val="1"/>
          <w:sz w:val="24"/>
          <w:szCs w:val="24"/>
          <w:rtl w:val="0"/>
        </w:rPr>
        <w:t xml:space="preserve">{{f_price_num}} ({{f_price}}) руб. {{f_price_num_cop}} коп.</w:t>
      </w:r>
      <w:r w:rsidDel="00000000" w:rsidR="00000000" w:rsidRPr="00000000">
        <w:rPr>
          <w:rtl w:val="0"/>
        </w:rPr>
      </w:r>
    </w:p>
    <w:p w:rsidR="00000000" w:rsidDel="00000000" w:rsidP="00000000" w:rsidRDefault="00000000" w:rsidRPr="00000000" w14:paraId="00000043">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Цена Объекта определяется в договоре как сумма денежных средств на возмещение затрат на строительство (создание) Объекта, на оплату расходов, связанных с заключением договора, а также на уплату процентов по привлеченным денежным средствам и на оплату услуг Застройщика. Стоимость оплаты услуг Застройщика не может превышать 10% от цены Объекта.</w:t>
      </w:r>
    </w:p>
    <w:p w:rsidR="00000000" w:rsidDel="00000000" w:rsidP="00000000" w:rsidRDefault="00000000" w:rsidRPr="00000000" w14:paraId="00000044">
      <w:pPr>
        <w:widowControl w:val="1"/>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4.2. Стоимость 1 кв.м. Объекта на момент заключения настоящего договора составляет </w:t>
      </w:r>
      <w:r w:rsidDel="00000000" w:rsidR="00000000" w:rsidRPr="00000000">
        <w:rPr>
          <w:rFonts w:ascii="Times New Roman" w:cs="Times New Roman" w:eastAsia="Times New Roman" w:hAnsi="Times New Roman"/>
          <w:b w:val="1"/>
          <w:sz w:val="24"/>
          <w:szCs w:val="24"/>
          <w:rtl w:val="0"/>
        </w:rPr>
        <w:t xml:space="preserve">{{f_sq_price_num}} ({{f_sq_price}}) руб. {{f_sq_price_num_cop}} коп.</w:t>
      </w:r>
    </w:p>
    <w:p w:rsidR="00000000" w:rsidDel="00000000" w:rsidP="00000000" w:rsidRDefault="00000000" w:rsidRPr="00000000" w14:paraId="00000045">
      <w:pPr>
        <w:widowControl w:val="1"/>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4.3. Участник долевого строительства обязуется выплатить указанную в п. 4.1 цену Объекта в течение 3 рабочих дней после окончания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46">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4.3.1. Участник долевого строительства обязуется внести денежные средства в счет уплаты цены Объекта с использованием специального эскроу счета, открываемого в ПАО Сбербанк (эскроу-агент) по договору счета эскроу, заключаемому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Объекта, в целях их перечисления Застройщику (бенефициару) при возникновении условий,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 и договором счета эскроу, заключенным между Застройщиком (Бенефициаром), Участником долевого строительства и ПАО Сбербанк (эскроу-агент), на следующих условиях:</w:t>
      </w:r>
    </w:p>
    <w:p w:rsidR="00000000" w:rsidDel="00000000" w:rsidP="00000000" w:rsidRDefault="00000000" w:rsidRPr="00000000" w14:paraId="00000047">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Бенефициар, Застройщик: Общество с ограниченной ответственностью Специализированный застройщик «Производственно Строительная Компания СМУ88» (ООО СЗ «ПСК СМУ88»)</w:t>
      </w:r>
    </w:p>
    <w:p w:rsidR="00000000" w:rsidDel="00000000" w:rsidP="00000000" w:rsidRDefault="00000000" w:rsidRPr="00000000" w14:paraId="00000048">
      <w:pPr>
        <w:widowControl w:val="1"/>
        <w:spacing w:line="276" w:lineRule="auto"/>
        <w:ind w:left="566.92913385826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420111, Республика Татарстан, г. Казань, ул. Московская, д. 27, пом. 2.05,</w:t>
      </w:r>
    </w:p>
    <w:p w:rsidR="00000000" w:rsidDel="00000000" w:rsidP="00000000" w:rsidRDefault="00000000" w:rsidRPr="00000000" w14:paraId="00000049">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ОГРН 1121690066057, ИНН 1655252120, КПП 165501001,</w:t>
      </w:r>
    </w:p>
    <w:p w:rsidR="00000000" w:rsidDel="00000000" w:rsidP="00000000" w:rsidRDefault="00000000" w:rsidRPr="00000000" w14:paraId="0000004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Расчетный счет: 40702810362000062741 в Отделении № 8610 ПАО Сбербанк,</w:t>
      </w:r>
    </w:p>
    <w:p w:rsidR="00000000" w:rsidDel="00000000" w:rsidP="00000000" w:rsidRDefault="00000000" w:rsidRPr="00000000" w14:paraId="0000004B">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Корреспондентский счет: 30101810600000000603.</w:t>
      </w:r>
    </w:p>
    <w:p w:rsidR="00000000" w:rsidDel="00000000" w:rsidP="00000000" w:rsidRDefault="00000000" w:rsidRPr="00000000" w14:paraId="0000004C">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Уполномоченный банк, эскроу-агент: </w:t>
      </w:r>
      <w:r w:rsidDel="00000000" w:rsidR="00000000" w:rsidRPr="00000000">
        <w:rPr>
          <w:rFonts w:ascii="Times New Roman" w:cs="Times New Roman" w:eastAsia="Times New Roman" w:hAnsi="Times New Roman"/>
          <w:color w:val="212121"/>
          <w:sz w:val="24"/>
          <w:szCs w:val="24"/>
          <w:rtl w:val="0"/>
        </w:rPr>
        <w:t xml:space="preserve">Публичное акционерное общество «Сбербанк России» (сокращенное наименование ПАО Сбербанк), местонахождение: 117997, г. Москва, ул. Вавилова, д. 19; адрес электронной почты: </w:t>
      </w:r>
      <w:hyperlink r:id="rId7">
        <w:r w:rsidDel="00000000" w:rsidR="00000000" w:rsidRPr="00000000">
          <w:rPr>
            <w:rFonts w:ascii="Times New Roman" w:cs="Times New Roman" w:eastAsia="Times New Roman" w:hAnsi="Times New Roman"/>
            <w:color w:val="0000ff"/>
            <w:sz w:val="24"/>
            <w:szCs w:val="24"/>
            <w:u w:val="single"/>
            <w:rtl w:val="0"/>
          </w:rPr>
          <w:t xml:space="preserve">Escrow_Sberbank@sberbank.ru</w:t>
        </w:r>
      </w:hyperlink>
      <w:r w:rsidDel="00000000" w:rsidR="00000000" w:rsidRPr="00000000">
        <w:rPr>
          <w:rFonts w:ascii="Times New Roman" w:cs="Times New Roman" w:eastAsia="Times New Roman" w:hAnsi="Times New Roman"/>
          <w:color w:val="212121"/>
          <w:sz w:val="24"/>
          <w:szCs w:val="24"/>
          <w:rtl w:val="0"/>
        </w:rPr>
        <w:t xml:space="preserve">, номер телефона: 900 – для мобильных, 8800 555 55 50 – для мобильных и городских.</w:t>
      </w:r>
      <w:r w:rsidDel="00000000" w:rsidR="00000000" w:rsidRPr="00000000">
        <w:rPr>
          <w:rtl w:val="0"/>
        </w:rPr>
      </w:r>
    </w:p>
    <w:p w:rsidR="00000000" w:rsidDel="00000000" w:rsidP="00000000" w:rsidRDefault="00000000" w:rsidRPr="00000000" w14:paraId="0000004D">
      <w:pPr>
        <w:ind w:firstLine="567"/>
        <w:rPr/>
      </w:pPr>
      <w:r w:rsidDel="00000000" w:rsidR="00000000" w:rsidRPr="00000000">
        <w:rPr>
          <w:rFonts w:ascii="Times New Roman" w:cs="Times New Roman" w:eastAsia="Times New Roman" w:hAnsi="Times New Roman"/>
          <w:sz w:val="24"/>
          <w:szCs w:val="24"/>
          <w:rtl w:val="0"/>
        </w:rPr>
        <w:t xml:space="preserve">Депонент: </w:t>
      </w:r>
      <w:r w:rsidDel="00000000" w:rsidR="00000000" w:rsidRPr="00000000">
        <w:rPr>
          <w:rFonts w:ascii="Times New Roman" w:cs="Times New Roman" w:eastAsia="Times New Roman" w:hAnsi="Times New Roman"/>
          <w:b w:val="1"/>
          <w:sz w:val="24"/>
          <w:szCs w:val="24"/>
          <w:rtl w:val="0"/>
        </w:rPr>
        <w:t xml:space="preserve">{{c_fio1}}.</w:t>
      </w:r>
      <w:r w:rsidDel="00000000" w:rsidR="00000000" w:rsidRPr="00000000">
        <w:rPr>
          <w:rtl w:val="0"/>
        </w:rPr>
      </w:r>
    </w:p>
    <w:p w:rsidR="00000000" w:rsidDel="00000000" w:rsidP="00000000" w:rsidRDefault="00000000" w:rsidRPr="00000000" w14:paraId="0000004E">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Депонируемая сумма: </w:t>
      </w:r>
      <w:r w:rsidDel="00000000" w:rsidR="00000000" w:rsidRPr="00000000">
        <w:rPr>
          <w:rFonts w:ascii="Times New Roman" w:cs="Times New Roman" w:eastAsia="Times New Roman" w:hAnsi="Times New Roman"/>
          <w:b w:val="1"/>
          <w:sz w:val="24"/>
          <w:szCs w:val="24"/>
          <w:rtl w:val="0"/>
        </w:rPr>
        <w:t xml:space="preserve">{{f_price_num}} ({{f_price}}) руб. {{f_price_num_cop}} коп.</w:t>
      </w:r>
      <w:r w:rsidDel="00000000" w:rsidR="00000000" w:rsidRPr="00000000">
        <w:rPr>
          <w:rtl w:val="0"/>
        </w:rPr>
      </w:r>
    </w:p>
    <w:p w:rsidR="00000000" w:rsidDel="00000000" w:rsidP="00000000" w:rsidRDefault="00000000" w:rsidRPr="00000000" w14:paraId="0000004F">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Срок перечисления Участником долевого строительства суммы депонирования: в соответствии с п. 4.3 настоящего договора.</w:t>
      </w:r>
    </w:p>
    <w:p w:rsidR="00000000" w:rsidDel="00000000" w:rsidP="00000000" w:rsidRDefault="00000000" w:rsidRPr="00000000" w14:paraId="00000050">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4.3.2. Денежные средства на счет эскроу вносятся после государственной регистрации настоящего договора согласно п. 4.3 на срок условного депонирования денежных средств.</w:t>
      </w:r>
    </w:p>
    <w:p w:rsidR="00000000" w:rsidDel="00000000" w:rsidP="00000000" w:rsidRDefault="00000000" w:rsidRPr="00000000" w14:paraId="00000051">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4.3.3. Обязанность Участника долевого строительства по уплате обусловленной настоящим договором цены Объекта считается исполненной с момента поступления денежных средств на открытый в уполномоченном банке счет эскроу.</w:t>
      </w:r>
    </w:p>
    <w:p w:rsidR="00000000" w:rsidDel="00000000" w:rsidP="00000000" w:rsidRDefault="00000000" w:rsidRPr="00000000" w14:paraId="00000052">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4.3.4. Если в отношении уполномоченного банка, в котором открыт счет эскроу, наступил страховой случай в соответствии с ФЗ «О страховании вкладов физических лиц в банках РФ» до ввода в эксплуатацию Дома и государственной регистрации права собственности в отношении Объекта, Застройщик и Участник долевого строительства обязаны заключить договор счета эскроу с другим уполномоченным банком.</w:t>
      </w:r>
    </w:p>
    <w:p w:rsidR="00000000" w:rsidDel="00000000" w:rsidP="00000000" w:rsidRDefault="00000000" w:rsidRPr="00000000" w14:paraId="00000053">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4.3.5. Участник долевого строительства не имеет права осуществлять оплату цены Объекта по договору до момента государственной регистрации настоящего договора.</w:t>
      </w:r>
    </w:p>
    <w:p w:rsidR="00000000" w:rsidDel="00000000" w:rsidP="00000000" w:rsidRDefault="00000000" w:rsidRPr="00000000" w14:paraId="00000054">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 Все расчеты между Застройщиком и Участником долевого строительства в рамках настоящего договора осуществляются в российских рублях в безналичной форме и/или иным способом, предусмотренным действующим законодательством. В платежном поручении следует указывать: НДС не облагается.</w:t>
      </w:r>
    </w:p>
    <w:p w:rsidR="00000000" w:rsidDel="00000000" w:rsidP="00000000" w:rsidRDefault="00000000" w:rsidRPr="00000000" w14:paraId="00000055">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 В процессе строительства Дома возможны отклонения в площади помещений, входящих в состав Объекта и самого Объекта. Такие отклонения признаются Сторонами договора допустимыми и не приводят к изменению цены Объекта, за исключением случаев и условий, изложенных в п. 4.8 настоящего договора.</w:t>
      </w:r>
    </w:p>
    <w:p w:rsidR="00000000" w:rsidDel="00000000" w:rsidP="00000000" w:rsidRDefault="00000000" w:rsidRPr="00000000" w14:paraId="00000056">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 Существенным изменением размера площади передаваемого Участнику долевого строительства Объекта Стороны определяют изменение общей оплачиваемой площади Объекта более чем на 5%.</w:t>
      </w:r>
    </w:p>
    <w:p w:rsidR="00000000" w:rsidDel="00000000" w:rsidP="00000000" w:rsidRDefault="00000000" w:rsidRPr="00000000" w14:paraId="00000057">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Показатель общей оплачиваемой площади Объекта приведен в колонке 3 таблицы, приведенной в п. 1.1.3 настоящего договора.</w:t>
      </w:r>
    </w:p>
    <w:p w:rsidR="00000000" w:rsidDel="00000000" w:rsidP="00000000" w:rsidRDefault="00000000" w:rsidRPr="00000000" w14:paraId="00000058">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 До подписания акта приема-передачи Стороны договора на основании произведенных органами БТИ обмеров должны произвести уточнение общей площади Объекта, передаваемого Участнику долевого строительства, и окончательные взаиморасчеты.</w:t>
      </w:r>
    </w:p>
    <w:p w:rsidR="00000000" w:rsidDel="00000000" w:rsidP="00000000" w:rsidRDefault="00000000" w:rsidRPr="00000000" w14:paraId="00000059">
      <w:pPr>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 Права и обязанности Застройщика</w:t>
      </w:r>
      <w:r w:rsidDel="00000000" w:rsidR="00000000" w:rsidRPr="00000000">
        <w:rPr>
          <w:rtl w:val="0"/>
        </w:rPr>
      </w:r>
    </w:p>
    <w:p w:rsidR="00000000" w:rsidDel="00000000" w:rsidP="00000000" w:rsidRDefault="00000000" w:rsidRPr="00000000" w14:paraId="0000005B">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Застройщик обязуется:</w:t>
      </w:r>
    </w:p>
    <w:p w:rsidR="00000000" w:rsidDel="00000000" w:rsidP="00000000" w:rsidRDefault="00000000" w:rsidRPr="00000000" w14:paraId="0000005C">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5.1.1. Обеспечить строительство Дома (включая Объект в нем) и выполнение с привлечением третьих лиц всех работ по строительству Дома в полном объеме, в том числе по благоустройству территории домовладения, включая все работы, предусмотренные проектной документацией, а также иные работы, не упомянутые в этих документах, но необходимые для создания Дома (включая Объект в нем) и для его ввода в эксплуатацию в установленном законодательством порядке.</w:t>
      </w:r>
    </w:p>
    <w:p w:rsidR="00000000" w:rsidDel="00000000" w:rsidP="00000000" w:rsidRDefault="00000000" w:rsidRPr="00000000" w14:paraId="0000005D">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5.1.2. Обеспечить ввод Дома в эксплуатацию в срок, установленный настоящим договором.</w:t>
      </w:r>
    </w:p>
    <w:p w:rsidR="00000000" w:rsidDel="00000000" w:rsidP="00000000" w:rsidRDefault="00000000" w:rsidRPr="00000000" w14:paraId="0000005E">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5.1.3. Застройщик обязан передать Объект Участнику долевого строительства по акту приема-передачи в срок не позднее </w:t>
      </w:r>
      <w:r w:rsidDel="00000000" w:rsidR="00000000" w:rsidRPr="00000000">
        <w:rPr>
          <w:rFonts w:ascii="Times New Roman" w:cs="Times New Roman" w:eastAsia="Times New Roman" w:hAnsi="Times New Roman"/>
          <w:b w:val="1"/>
          <w:sz w:val="24"/>
          <w:szCs w:val="24"/>
          <w:rtl w:val="0"/>
        </w:rPr>
        <w:t xml:space="preserve">«25» июня 2026 г. </w:t>
      </w:r>
      <w:r w:rsidDel="00000000" w:rsidR="00000000" w:rsidRPr="00000000">
        <w:rPr>
          <w:rtl w:val="0"/>
        </w:rPr>
      </w:r>
    </w:p>
    <w:p w:rsidR="00000000" w:rsidDel="00000000" w:rsidP="00000000" w:rsidRDefault="00000000" w:rsidRPr="00000000" w14:paraId="0000005F">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передаче Объекта Застройщик передает Участнику долевого строительства инструкцию по эксплуатации Объекта.</w:t>
      </w:r>
    </w:p>
    <w:p w:rsidR="00000000" w:rsidDel="00000000" w:rsidP="00000000" w:rsidRDefault="00000000" w:rsidRPr="00000000" w14:paraId="00000060">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5.1.4. Предоставить в соответствующее территориальное подразделение Управления Федеральной службы государственной регистрации, кадастра и картографии по Республике Татарстан разрешение на ввод Дома в эксплуатацию, необходимое для регистрации Участником долевого строительства права собственности на Объект во введенном в эксплуатацию Доме.</w:t>
      </w:r>
    </w:p>
    <w:p w:rsidR="00000000" w:rsidDel="00000000" w:rsidP="00000000" w:rsidRDefault="00000000" w:rsidRPr="00000000" w14:paraId="00000061">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 Застройщик вправе досрочно исполнить обязательство по передаче Объекта Участнику долевого строительства в соответствии с гл. 7 настоящего договора.</w:t>
      </w:r>
    </w:p>
    <w:p w:rsidR="00000000" w:rsidDel="00000000" w:rsidP="00000000" w:rsidRDefault="00000000" w:rsidRPr="00000000" w14:paraId="00000062">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 Застройщик имеет право без согласия Участника долевого строительства вносить незначительные изменения в проектную документацию, которые не ухудшают качество Объекта, а также не делают его непригодным для использования. Данные изменения признаются Сторонами допустимыми, не нарушающими условия данного договора и не влияющими на общие конструктивные и технические характеристики Дома, изменение которых отражается в проектной документации на Дом. При этом заключения дополнительного соглашения к настоящему договору не требуется.</w:t>
      </w:r>
    </w:p>
    <w:p w:rsidR="00000000" w:rsidDel="00000000" w:rsidP="00000000" w:rsidRDefault="00000000" w:rsidRPr="00000000" w14:paraId="00000063">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 Застройщик вправе по своему усмотрению в одностороннем порядке без согласования (уведомления) с Участником долевого строительства и без внесения соответствующих изменений в настоящий договор вносить не нарушающие требования действующего законодательства РФ изменения в проект благоустройства прилегающей территории, размещая их на сайте наш.дом.рф, в том числе в части изменения количества и/или характеристик малых архитектурных форм, а также изменять видовые характеристики Объекта (панорама, вид на улицу из окон Объекта), что не является существенными изменениями проектной документации строящегося Дома, а также не является недостатком, приводящим к ухудшению качества Объекта, либо иным недостатком, делающим Объект непригодным для использования, и не является нарушением условий настоящего договора. При этом такие изменения не влекут за собой изменение цены Объекта.</w:t>
      </w:r>
    </w:p>
    <w:p w:rsidR="00000000" w:rsidDel="00000000" w:rsidP="00000000" w:rsidRDefault="00000000" w:rsidRPr="00000000" w14:paraId="00000064">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Указанные в настоящем пункте изменения становятся обязательными для Сторон с момента внесения изменений в проектную декларацию и опубликования их в установленном порядке.</w:t>
      </w:r>
    </w:p>
    <w:p w:rsidR="00000000" w:rsidDel="00000000" w:rsidP="00000000" w:rsidRDefault="00000000" w:rsidRPr="00000000" w14:paraId="00000065">
      <w:pPr>
        <w:widowControl w:val="1"/>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 Права и обязанности Участника долевого строительства</w:t>
      </w:r>
      <w:r w:rsidDel="00000000" w:rsidR="00000000" w:rsidRPr="00000000">
        <w:rPr>
          <w:rtl w:val="0"/>
        </w:rPr>
      </w:r>
    </w:p>
    <w:p w:rsidR="00000000" w:rsidDel="00000000" w:rsidP="00000000" w:rsidRDefault="00000000" w:rsidRPr="00000000" w14:paraId="00000067">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Участник долевого строительства обязуется:</w:t>
      </w:r>
    </w:p>
    <w:p w:rsidR="00000000" w:rsidDel="00000000" w:rsidP="00000000" w:rsidRDefault="00000000" w:rsidRPr="00000000" w14:paraId="00000068">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6.1.1. Уплачивать денежные средства в размерах и порядке, установленных гл. 4 настоящего договора.</w:t>
      </w:r>
    </w:p>
    <w:p w:rsidR="00000000" w:rsidDel="00000000" w:rsidP="00000000" w:rsidRDefault="00000000" w:rsidRPr="00000000" w14:paraId="00000069">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6.1.2. Принять Объект и подписать акт приема-передачи Объекта в сроки и на условиях, установленных пунктами 7.1 – 7.3 настоящего договора.</w:t>
      </w:r>
    </w:p>
    <w:p w:rsidR="00000000" w:rsidDel="00000000" w:rsidP="00000000" w:rsidRDefault="00000000" w:rsidRPr="00000000" w14:paraId="0000006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6.1.3. Нести расходы, подлежащие уплате Участником долевого строительства в соответствии с ФЗ «О государственной регистрации недвижимости» и налоговым законодательством (с учетом положений п. 8.1 настоящего договора):</w:t>
      </w:r>
    </w:p>
    <w:p w:rsidR="00000000" w:rsidDel="00000000" w:rsidP="00000000" w:rsidRDefault="00000000" w:rsidRPr="00000000" w14:paraId="0000006B">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 оплате государственной пошлины за регистрацию дополнительных соглашений к настоящему договору (в случае их заключения) в Управлении Федеральной службы государственной регистрации, кадастра и картографии по Республике Татарстан;</w:t>
      </w:r>
    </w:p>
    <w:p w:rsidR="00000000" w:rsidDel="00000000" w:rsidP="00000000" w:rsidRDefault="00000000" w:rsidRPr="00000000" w14:paraId="0000006C">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 оплате государственной пошлины за регистрацию права собственности на Объект в Управлении Федеральной службы государственной регистрации, кадастра и картографии по Республике Татарстан.</w:t>
      </w:r>
    </w:p>
    <w:p w:rsidR="00000000" w:rsidDel="00000000" w:rsidP="00000000" w:rsidRDefault="00000000" w:rsidRPr="00000000" w14:paraId="0000006D">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6.1.4.</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До получения Объекта по акту приема-передачи и регистрации права собственности на Объект без согласования в установленном законом порядке, в том числе с Застройщиком:</w:t>
      </w:r>
    </w:p>
    <w:p w:rsidR="00000000" w:rsidDel="00000000" w:rsidP="00000000" w:rsidRDefault="00000000" w:rsidRPr="00000000" w14:paraId="0000006E">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 производить никаких перестроек Объекта (перепланировок, снос или перенос стен и перегородок, </w:t>
      </w:r>
      <w:r w:rsidDel="00000000" w:rsidR="00000000" w:rsidRPr="00000000">
        <w:rPr>
          <w:rFonts w:ascii="Times New Roman" w:cs="Times New Roman" w:eastAsia="Times New Roman" w:hAnsi="Times New Roman"/>
          <w:sz w:val="24"/>
          <w:szCs w:val="24"/>
          <w:rtl w:val="0"/>
        </w:rPr>
        <w:t xml:space="preserve">устройство проемов в несущих стенах</w:t>
      </w:r>
      <w:r w:rsidDel="00000000" w:rsidR="00000000" w:rsidRPr="00000000">
        <w:rPr>
          <w:rFonts w:ascii="Times New Roman" w:cs="Times New Roman" w:eastAsia="Times New Roman" w:hAnsi="Times New Roman"/>
          <w:sz w:val="24"/>
          <w:szCs w:val="24"/>
          <w:rtl w:val="0"/>
        </w:rPr>
        <w:t xml:space="preserve">, установка не предусмотренных проектом решеток и остеклений, переустройство коммуникаций и прочее);</w:t>
      </w:r>
    </w:p>
    <w:p w:rsidR="00000000" w:rsidDel="00000000" w:rsidP="00000000" w:rsidRDefault="00000000" w:rsidRPr="00000000" w14:paraId="0000006F">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 производить каких-либо отделочных работ;</w:t>
      </w:r>
    </w:p>
    <w:p w:rsidR="00000000" w:rsidDel="00000000" w:rsidP="00000000" w:rsidRDefault="00000000" w:rsidRPr="00000000" w14:paraId="00000070">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случае аварий внутренних тепло-, энерго- и других сетей по вине Участника долевого строительства</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 том числе при причинении ущерба помещениям других Участников долевого строительства) принимать все необходимые меры для устранения аварий и их последствий за свой счет.</w:t>
      </w:r>
    </w:p>
    <w:p w:rsidR="00000000" w:rsidDel="00000000" w:rsidP="00000000" w:rsidRDefault="00000000" w:rsidRPr="00000000" w14:paraId="00000071">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6.1.5. Одновременно с подписанием акта приема-передачи Объекта Участнику долевого строительства рекомендуется заключить договор на обслуживание Объекта и мест общего пользования с управляющей компанией, предложенной Застройщиком.</w:t>
      </w:r>
    </w:p>
    <w:p w:rsidR="00000000" w:rsidDel="00000000" w:rsidP="00000000" w:rsidRDefault="00000000" w:rsidRPr="00000000" w14:paraId="00000072">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6.1.6. Со дня, следующего за днем подписания акта приема-передачи Объекта оплачивать расходы, в том числе жилищные и коммунальные, связанные с эксплуатацией Объекта и доли в общем имуществе Дома (включая содержание придомовой территории), а также нести риск случайной гибели или повреждения Объекта.</w:t>
      </w:r>
    </w:p>
    <w:p w:rsidR="00000000" w:rsidDel="00000000" w:rsidP="00000000" w:rsidRDefault="00000000" w:rsidRPr="00000000" w14:paraId="00000073">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6.1.7.  Не позднее 10 рабочих дней после формирования в регистрирующем органе пакета документов, необходимого для оформления Участником долевого строительства права собственности на Объект, подать заявление на государственную регистрацию права собственности на Объект в Управление Федеральной службы государственной регистрации, кадастра и картографии по Республике Татарстан. </w:t>
      </w:r>
    </w:p>
    <w:p w:rsidR="00000000" w:rsidDel="00000000" w:rsidP="00000000" w:rsidRDefault="00000000" w:rsidRPr="00000000" w14:paraId="00000074">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6.1.8. Соблюдать положения Правил благоустройства г. Казани, утвержденных Решением Казанской городской Думы «О правилах благоустройства г. Казани» № 4-12 от «18» октября 2006 г. </w:t>
      </w:r>
    </w:p>
    <w:p w:rsidR="00000000" w:rsidDel="00000000" w:rsidP="00000000" w:rsidRDefault="00000000" w:rsidRPr="00000000" w14:paraId="00000075">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совершать без  письменного согласования (получения необходимых разрешений) всех заинтересованных лиц (сособственники Дома; Застройщик; автор проекта; организация, осуществляющая управление Домом; уполномоченные органы муниципальной и исполнительной власти) действия, направленные на изменение внешнего вида фасада Дома (его частей, прилегающей территории, общего имущества). Под изменением внешнего вида фасадов понимается:</w:t>
      </w:r>
    </w:p>
    <w:p w:rsidR="00000000" w:rsidDel="00000000" w:rsidP="00000000" w:rsidRDefault="00000000" w:rsidRPr="00000000" w14:paraId="00000076">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изменение колористического (цветового) решения и рисунка фасада, его частей;</w:t>
      </w:r>
    </w:p>
    <w:p w:rsidR="00000000" w:rsidDel="00000000" w:rsidP="00000000" w:rsidRDefault="00000000" w:rsidRPr="00000000" w14:paraId="00000077">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изменение конструкции крыши, материала и цвета кровли, элементов безопасности крыши, элементов организованного наружного водостока;</w:t>
      </w:r>
    </w:p>
    <w:p w:rsidR="00000000" w:rsidDel="00000000" w:rsidP="00000000" w:rsidRDefault="00000000" w:rsidRPr="00000000" w14:paraId="00000078">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замена облицовочного материала;</w:t>
      </w:r>
    </w:p>
    <w:p w:rsidR="00000000" w:rsidDel="00000000" w:rsidP="00000000" w:rsidRDefault="00000000" w:rsidRPr="00000000" w14:paraId="00000079">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существенные изменения одного из фасадов или большого участка фасада Дома (секции, этажа, в том числе цокольного, технического, пристроенного), такие как создание, изменение или ликвидация входных групп, крылец, навесов, козырьков, карнизов, балконов, лоджий, веранд, террас, эркеров, декоративных элементов, дверных, витринных, арочных и оконных проёмов, монтаж навесного вентиляционного оборудования и систем кондиционирования;</w:t>
      </w:r>
    </w:p>
    <w:p w:rsidR="00000000" w:rsidDel="00000000" w:rsidP="00000000" w:rsidRDefault="00000000" w:rsidRPr="00000000" w14:paraId="0000007A">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принципиальные изменения приёмов архитектурно-художественного освещения и праздничной подсветки фасадов (при их наличии), при которых изменяется архитектурный облик в целом Дома или отдельного фасада в тёмное время суток;</w:t>
      </w:r>
    </w:p>
    <w:p w:rsidR="00000000" w:rsidDel="00000000" w:rsidP="00000000" w:rsidRDefault="00000000" w:rsidRPr="00000000" w14:paraId="0000007B">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принципиальные изменения решений комплексного проекта размещения на фасадах рекламы и информации (при его наличии), при которых изменяется общее композиционное решение, заложенное в первоначальном комплексном проекте (в том числе пропорции, масштаб, места размещения отдельных элементов рекламы и информации), и которые влияют на архитектурное и колористическое (цветовое) решение Дома или отдельного фасада в целом;</w:t>
      </w:r>
    </w:p>
    <w:p w:rsidR="00000000" w:rsidDel="00000000" w:rsidP="00000000" w:rsidRDefault="00000000" w:rsidRPr="00000000" w14:paraId="0000007C">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t>
      </w:r>
      <w:r w:rsidDel="00000000" w:rsidR="00000000" w:rsidRPr="00000000">
        <w:rPr>
          <w:rFonts w:ascii="Times New Roman" w:cs="Times New Roman" w:eastAsia="Times New Roman" w:hAnsi="Times New Roman"/>
          <w:color w:val="1a1a1a"/>
          <w:sz w:val="24"/>
          <w:szCs w:val="24"/>
          <w:rtl w:val="0"/>
        </w:rPr>
        <w:t xml:space="preserve">изменение архитектурного решения фасада и несущих элементов конструкции Дома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D">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 Участник долевого строительства вправе передать свои права и обязанности по настоящему договору третьему лицу (заключить договор уступки права требования)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7E">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Уступка Участником долевого строительства права требования по настоящему договору допускается только после уплаты им цены Объекта или одновременно с переводом долга на нового Участника долевого строительства с момента государственной регистрации настоящего договора до момента подписания Сторонами акта приема-передачи Объекта. Уступка своих прав на Объект третьему лицу возможна при условии принятия этим третьим лицом всех условий настоящего договора.</w:t>
      </w:r>
    </w:p>
    <w:p w:rsidR="00000000" w:rsidDel="00000000" w:rsidP="00000000" w:rsidRDefault="00000000" w:rsidRPr="00000000" w14:paraId="0000007F">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Застройщик не был уведомлен в письменной форме о состоявшемся переходе прав первоначального Участника долевого строительства (цедента) к другому лицу, новый Участник долевого строительства (цессионарий) несет риск вызванных этим неблагоприятных для него последствий.</w:t>
      </w:r>
    </w:p>
    <w:p w:rsidR="00000000" w:rsidDel="00000000" w:rsidP="00000000" w:rsidRDefault="00000000" w:rsidRPr="00000000" w14:paraId="00000080">
      <w:pPr>
        <w:widowControl w:val="1"/>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Застройщик вправе не исполнять обязательство по настоящему договору новому Участнику долевого строительства (цессионарию) до предоставления ему доказательств перехода права к этому лицу, за исключением случаев, если уведомление о переходе права получено от первоначального Участника долевого строительства (цедента).</w:t>
      </w:r>
    </w:p>
    <w:p w:rsidR="00000000" w:rsidDel="00000000" w:rsidP="00000000" w:rsidRDefault="00000000" w:rsidRPr="00000000" w14:paraId="00000081">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Договор уступки права требования подлежит государственной регистрации в соответствии с действующим законодательством. Действия по обеспечению процедуры регистрации договора уступки права требования осуществляет Участник долевого строительства за свой счет и своими силами.  </w:t>
      </w:r>
    </w:p>
    <w:p w:rsidR="00000000" w:rsidDel="00000000" w:rsidP="00000000" w:rsidRDefault="00000000" w:rsidRPr="00000000" w14:paraId="00000082">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6.2.1. Участник долевого строительства вправе требовать разовую регулировку стеклопакета за счет Застройщика до приемки Объекта и подписания акта приема-передачи Объекта.</w:t>
      </w:r>
    </w:p>
    <w:p w:rsidR="00000000" w:rsidDel="00000000" w:rsidP="00000000" w:rsidRDefault="00000000" w:rsidRPr="00000000" w14:paraId="00000083">
      <w:pPr>
        <w:keepLines w:val="1"/>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keepLines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 Порядок передачи Объекта Участнику долевого строительства.</w:t>
      </w:r>
      <w:r w:rsidDel="00000000" w:rsidR="00000000" w:rsidRPr="00000000">
        <w:rPr>
          <w:rtl w:val="0"/>
        </w:rPr>
      </w:r>
    </w:p>
    <w:p w:rsidR="00000000" w:rsidDel="00000000" w:rsidP="00000000" w:rsidRDefault="00000000" w:rsidRPr="00000000" w14:paraId="00000085">
      <w:pPr>
        <w:keepLines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Качество Объекта</w:t>
      </w:r>
      <w:r w:rsidDel="00000000" w:rsidR="00000000" w:rsidRPr="00000000">
        <w:rPr>
          <w:rtl w:val="0"/>
        </w:rPr>
      </w:r>
    </w:p>
    <w:p w:rsidR="00000000" w:rsidDel="00000000" w:rsidP="00000000" w:rsidRDefault="00000000" w:rsidRPr="00000000" w14:paraId="00000086">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 В течение 7 календарных дней с момента получения от Застройщика уведомления о сдаче Дома в эксплуатацию (в порядке п. 1.1.6 настоящего договора) Участник долевого строительства обязан явиться для приемки Объекта и подписания акта приема-передачи Объекта.</w:t>
      </w:r>
    </w:p>
    <w:p w:rsidR="00000000" w:rsidDel="00000000" w:rsidP="00000000" w:rsidRDefault="00000000" w:rsidRPr="00000000" w14:paraId="00000087">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 При наличии замечаний к Объекту Участник долевого строительства обязан предъявить Застройщику протокол замечаний в письменном виде.</w:t>
      </w:r>
    </w:p>
    <w:p w:rsidR="00000000" w:rsidDel="00000000" w:rsidP="00000000" w:rsidRDefault="00000000" w:rsidRPr="00000000" w14:paraId="00000088">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 В течение 3 календарных дней с момента получения от Застройщика</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уведомления об устранении недостатков Участник долевого строительства обязуется явиться для повторной приемки Объекта и подписания акта приема-передачи Объекта.</w:t>
      </w:r>
    </w:p>
    <w:p w:rsidR="00000000" w:rsidDel="00000000" w:rsidP="00000000" w:rsidRDefault="00000000" w:rsidRPr="00000000" w14:paraId="00000089">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 При уклонении, отказе Участника долевого строительства от принятия Объекта в предусмотренный пунктами 7.1-7.3 настоящего договора срок, Застройщик,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 вправе составить односторонний акт о передаче Объекта.</w:t>
      </w:r>
    </w:p>
    <w:p w:rsidR="00000000" w:rsidDel="00000000" w:rsidP="00000000" w:rsidRDefault="00000000" w:rsidRPr="00000000" w14:paraId="0000008A">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 Качество Объекта, который будет передан Застройщиком Участнику долевого строительства по настоящему договору, должно соответствовать проектной документации, а также условиям настоящего договора. Застройщик не несет ответственности за недостатки (дефекты) Объекта, произошедшие вследствие нормального износа Объекта и/или инженерного оборудования, а также вследствие ненадлежащего его ремонта. Стороны исходят из того, что свидетельством надлежащего качества Объекта, соответствия требованиям технических регламентов и проектной документации, проектной декларации, техническим нормам и правилам является Разрешение на ввод объекта в эксплуатацию, выданное соответствующим органом, согласно Градостроительного кодекса РФ.</w:t>
      </w:r>
    </w:p>
    <w:p w:rsidR="00000000" w:rsidDel="00000000" w:rsidP="00000000" w:rsidRDefault="00000000" w:rsidRPr="00000000" w14:paraId="0000008B">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 Застройщик имеет право не передавать (удерживать) Объект Участнику долевого строительства до момента выполнения Участником долевого строительства денежных обязательств, предусмотренных настоящим договором или действующим законодательством, в полном объеме.</w:t>
      </w:r>
    </w:p>
    <w:p w:rsidR="00000000" w:rsidDel="00000000" w:rsidP="00000000" w:rsidRDefault="00000000" w:rsidRPr="00000000" w14:paraId="0000008C">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7.7. Гарантийный срок на Объект, за исключением технологического и инженерного оборудования, составляет 5 лет с момента подписания акта приема-передачи Объекта.</w:t>
      </w:r>
    </w:p>
    <w:p w:rsidR="00000000" w:rsidDel="00000000" w:rsidP="00000000" w:rsidRDefault="00000000" w:rsidRPr="00000000" w14:paraId="0000008D">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составляет 3 года со дня подписания первого акта приема-передачи.</w:t>
      </w:r>
    </w:p>
    <w:p w:rsidR="00000000" w:rsidDel="00000000" w:rsidP="00000000" w:rsidRDefault="00000000" w:rsidRPr="00000000" w14:paraId="0000008E">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обнаруженные в течение этих сроков недостатки, которые не могли быть выявлены при осмотре Объекта и подписании акта приема-передачи Объекта, должны быть устранены Застройщиком самостоятельно или с привлечением иных лиц в разумный срок (в течение 45 календарных дней) с момента уведомления его Участником долевого строительства об этих недостатках.</w:t>
      </w:r>
    </w:p>
    <w:p w:rsidR="00000000" w:rsidDel="00000000" w:rsidP="00000000" w:rsidRDefault="00000000" w:rsidRPr="00000000" w14:paraId="0000008F">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 Застройщик не несет ответственности за недостатки (дефекты) Объекта и общего имущества Дома, обнаруженные в пределах гарантийного срока, если докажет, что они произошли вследствие нормального износа Объекта, общего имущества Дома и/или технологического и инженерного оборудования, нарушения Участником долевого строительства требований технических и градостроительных регламентов, а также иных обязательных требований к процессу эксплуатации Объекта и/или общего имущества Дома, либо вследствие ненадлежащего его/их ремонта, перепланировки, проведенного самим Участником долевого строительства и/или привлеченными им третьими лицами, </w:t>
      </w:r>
      <w:r w:rsidDel="00000000" w:rsidR="00000000" w:rsidRPr="00000000">
        <w:rPr>
          <w:rFonts w:ascii="Times New Roman" w:cs="Times New Roman" w:eastAsia="Times New Roman" w:hAnsi="Times New Roman"/>
          <w:sz w:val="24"/>
          <w:szCs w:val="24"/>
          <w:rtl w:val="0"/>
        </w:rPr>
        <w:t xml:space="preserve">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0">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7.9. Стороны пришли к соглашению, что не являются недостатками, существенными изменениями проектной документации строящегося Дома и/или нарушением требований к качеству Объекта производимые Застройщиком без согласования (уведомления) с Участником долевого строительства не нарушающие требования действующего законодательства РФ изменения мест размещения и/или конфигурации вентиляционных каналов и шахт, без изменения количества вентиляционных каналов и шахт, а также изменения мест расположения инженерных сетей в Доме, Объекте.</w:t>
      </w:r>
    </w:p>
    <w:p w:rsidR="00000000" w:rsidDel="00000000" w:rsidP="00000000" w:rsidRDefault="00000000" w:rsidRPr="00000000" w14:paraId="00000091">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на плане Приложения № 1 обозначений межкомнатных стен/перегородок, ванн, унитазов, умывальников, раковин, электрических щитков и т.п. имеет условный характер и не создает для Застройщика каких-либо обязательств по их фактическому выполнению/установке/поставке/возведению.</w:t>
      </w:r>
    </w:p>
    <w:p w:rsidR="00000000" w:rsidDel="00000000" w:rsidP="00000000" w:rsidRDefault="00000000" w:rsidRPr="00000000" w14:paraId="00000092">
      <w:pPr>
        <w:widowControl w:val="1"/>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 Срок действия договора. Расторжение договора</w:t>
      </w:r>
      <w:r w:rsidDel="00000000" w:rsidR="00000000" w:rsidRPr="00000000">
        <w:rPr>
          <w:rtl w:val="0"/>
        </w:rPr>
      </w:r>
    </w:p>
    <w:p w:rsidR="00000000" w:rsidDel="00000000" w:rsidP="00000000" w:rsidRDefault="00000000" w:rsidRPr="00000000" w14:paraId="00000094">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 Настоящий договор подписывается Сторонами, подлежит государственной регистрации и считается заключенным с момента такой регистрации. Расходы по уплате государственной пошлины за государственную регистрацию настоящего договора несет Застройщик.</w:t>
      </w:r>
    </w:p>
    <w:p w:rsidR="00000000" w:rsidDel="00000000" w:rsidP="00000000" w:rsidRDefault="00000000" w:rsidRPr="00000000" w14:paraId="00000095">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 Действие настоящего договора прекращается с момента исполнения Сторонами своих обязательств, предусмотренных настоящим договором.</w:t>
      </w:r>
    </w:p>
    <w:p w:rsidR="00000000" w:rsidDel="00000000" w:rsidP="00000000" w:rsidRDefault="00000000" w:rsidRPr="00000000" w14:paraId="00000096">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8.2.1. Обязательства Застройщика считаются исполненными с момента подписания Сторонами акта приема-передачи Объекта.</w:t>
      </w:r>
    </w:p>
    <w:p w:rsidR="00000000" w:rsidDel="00000000" w:rsidP="00000000" w:rsidRDefault="00000000" w:rsidRPr="00000000" w14:paraId="00000097">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8.2.2. Обязательства Участника долевого строительства считаются исполненными с момента уплаты в полном объеме денежных средств в счет оплаты цены Объекта в соответствии с настоящим договором и подписания Сторонами акта приема-передачи Объекта.</w:t>
      </w:r>
    </w:p>
    <w:p w:rsidR="00000000" w:rsidDel="00000000" w:rsidP="00000000" w:rsidRDefault="00000000" w:rsidRPr="00000000" w14:paraId="00000098">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 Участник долевого строительства имеет право в одностороннем порядке отказаться от исполнения настоящего договора путем направления Застройщику письменного уведомления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99">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этом случае Участник долевого строительства обязан указать реквизиты своего лицевого счета в направленном Застройщику уведомлении.</w:t>
      </w:r>
    </w:p>
    <w:p w:rsidR="00000000" w:rsidDel="00000000" w:rsidP="00000000" w:rsidRDefault="00000000" w:rsidRPr="00000000" w14:paraId="0000009A">
      <w:pPr>
        <w:widowControl w:val="1"/>
        <w:tabs>
          <w:tab w:val="left" w:leader="none" w:pos="720"/>
          <w:tab w:val="left" w:leader="none" w:pos="900"/>
        </w:tabs>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 Застройщик имеет право в одностороннем порядке отказаться от исполнения настоящего договора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9B">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 В случае прекращения действия договора по указанным в пунктах 8.3 - 8.4 настоящего договора основаниям возврат уплаченных Участником долевого строительства денежных средств осуществляется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9C">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8.6. Настоящий договор может быть изменен или расторгнут по взаимному согласию Сторон.</w:t>
      </w:r>
    </w:p>
    <w:p w:rsidR="00000000" w:rsidDel="00000000" w:rsidP="00000000" w:rsidRDefault="00000000" w:rsidRPr="00000000" w14:paraId="0000009D">
      <w:pPr>
        <w:widowControl w:val="1"/>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 Порядок разрешения возникающих споров, ответственность Сторон</w:t>
      </w:r>
      <w:r w:rsidDel="00000000" w:rsidR="00000000" w:rsidRPr="00000000">
        <w:rPr>
          <w:rtl w:val="0"/>
        </w:rPr>
      </w:r>
    </w:p>
    <w:p w:rsidR="00000000" w:rsidDel="00000000" w:rsidP="00000000" w:rsidRDefault="00000000" w:rsidRPr="00000000" w14:paraId="0000009F">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 Стороны будут разрешать возникающие между ними споры и разногласия путем переговоров. В случае не достижения согласия в ходе переговоров споры разрешаются в судебном порядке в соответствии с правилами подведомственности и подсудности.</w:t>
      </w:r>
    </w:p>
    <w:p w:rsidR="00000000" w:rsidDel="00000000" w:rsidP="00000000" w:rsidRDefault="00000000" w:rsidRPr="00000000" w14:paraId="000000A0">
      <w:pPr>
        <w:widowControl w:val="1"/>
        <w:ind w:right="-24"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 Стороны несут ответственность по своим обязательствам в соответствии с действующим законодательством.</w:t>
      </w:r>
    </w:p>
    <w:p w:rsidR="00000000" w:rsidDel="00000000" w:rsidP="00000000" w:rsidRDefault="00000000" w:rsidRPr="00000000" w14:paraId="000000A1">
      <w:pPr>
        <w:widowControl w:val="1"/>
        <w:ind w:right="-24"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9.3. В соответствии с ч. 2 ст. 6 ФЗ «Об участии в долевом строительстве многоквартирных домов и иных объектов недвижимости и о внесении изменений в некоторые законодательные акты РФ» в случае нарушения предусмотренного договором срока передачи Участнику долевого строительства Объекта вследствие уклонения Участника долевого строительства от подписания акта приема-передачи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p>
    <w:p w:rsidR="00000000" w:rsidDel="00000000" w:rsidP="00000000" w:rsidRDefault="00000000" w:rsidRPr="00000000" w14:paraId="000000A2">
      <w:pPr>
        <w:widowControl w:val="1"/>
        <w:ind w:right="-24"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widowControl w:val="1"/>
        <w:ind w:firstLine="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Обстоятельства непреодолимой силы (форс-мажорные обстоятельства)</w:t>
      </w:r>
    </w:p>
    <w:p w:rsidR="00000000" w:rsidDel="00000000" w:rsidP="00000000" w:rsidRDefault="00000000" w:rsidRPr="00000000" w14:paraId="000000A4">
      <w:pPr>
        <w:pBdr>
          <w:top w:space="0" w:sz="0" w:val="nil"/>
          <w:left w:space="0" w:sz="0" w:val="nil"/>
          <w:bottom w:space="0" w:sz="0" w:val="nil"/>
          <w:right w:space="0" w:sz="0" w:val="nil"/>
          <w:between w:space="0" w:sz="0" w:val="nil"/>
        </w:pBd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 Стороны могут быть освобождены (полностью либо частично) от ответственности за неисполнение и/или ненадлежащее исполнение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(не ограничиваясь приведенными примерами) запретительные действия властей, гражданские волнения, бунты, мятежи, военные действия, террористические акты, эпидемии, блокада, землетрясения, наводнения, пожары или другие стихийные бедствия, аномальные погодные условия, возникновение которых не зависит от воли какой-либо из Сторон.</w:t>
      </w:r>
    </w:p>
    <w:p w:rsidR="00000000" w:rsidDel="00000000" w:rsidP="00000000" w:rsidRDefault="00000000" w:rsidRPr="00000000" w14:paraId="000000A5">
      <w:pPr>
        <w:pBdr>
          <w:top w:space="0" w:sz="0" w:val="nil"/>
          <w:left w:space="0" w:sz="0" w:val="nil"/>
          <w:bottom w:space="0" w:sz="0" w:val="nil"/>
          <w:right w:space="0" w:sz="0" w:val="nil"/>
          <w:between w:space="0" w:sz="0" w:val="nil"/>
        </w:pBd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этом срок исполнения обязательств отодвигается соразмерно времени, в течение которого действовали обстоятельства или неизбежные последствия, вызванные вышеупомянутыми обстоятельствами.</w:t>
      </w:r>
    </w:p>
    <w:p w:rsidR="00000000" w:rsidDel="00000000" w:rsidP="00000000" w:rsidRDefault="00000000" w:rsidRPr="00000000" w14:paraId="000000A6">
      <w:pPr>
        <w:widowControl w:val="1"/>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 Заключительные положения</w:t>
      </w:r>
      <w:r w:rsidDel="00000000" w:rsidR="00000000" w:rsidRPr="00000000">
        <w:rPr>
          <w:rtl w:val="0"/>
        </w:rPr>
      </w:r>
    </w:p>
    <w:p w:rsidR="00000000" w:rsidDel="00000000" w:rsidP="00000000" w:rsidRDefault="00000000" w:rsidRPr="00000000" w14:paraId="000000A8">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 Во всем остальном, что не предусмотрено настоящим договором, Стороны руководствуются действующим законодательством.</w:t>
      </w:r>
    </w:p>
    <w:p w:rsidR="00000000" w:rsidDel="00000000" w:rsidP="00000000" w:rsidRDefault="00000000" w:rsidRPr="00000000" w14:paraId="000000A9">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000000" w:rsidDel="00000000" w:rsidP="00000000" w:rsidRDefault="00000000" w:rsidRPr="00000000" w14:paraId="000000A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 Стороны пришли к соглашению, что ипотека, залог права требования в силу закона в пользу Застройщика не возникает.</w:t>
      </w:r>
    </w:p>
    <w:p w:rsidR="00000000" w:rsidDel="00000000" w:rsidP="00000000" w:rsidRDefault="00000000" w:rsidRPr="00000000" w14:paraId="000000AB">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 Все изменения и дополнения оформляются дополнительными соглашениями Сторон в письменной форме, которые являются неотъемлемыми частями настоящего договора.</w:t>
      </w:r>
    </w:p>
    <w:p w:rsidR="00000000" w:rsidDel="00000000" w:rsidP="00000000" w:rsidRDefault="00000000" w:rsidRPr="00000000" w14:paraId="000000AC">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 К настоящему договору прилагаются:</w:t>
      </w:r>
    </w:p>
    <w:p w:rsidR="00000000" w:rsidDel="00000000" w:rsidP="00000000" w:rsidRDefault="00000000" w:rsidRPr="00000000" w14:paraId="000000AD">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Приложение № 1</w:t>
      </w:r>
      <w:r w:rsidDel="00000000" w:rsidR="00000000" w:rsidRPr="00000000">
        <w:rPr>
          <w:rFonts w:ascii="Times New Roman" w:cs="Times New Roman" w:eastAsia="Times New Roman" w:hAnsi="Times New Roman"/>
          <w:sz w:val="24"/>
          <w:szCs w:val="24"/>
          <w:rtl w:val="0"/>
        </w:rPr>
        <w:t xml:space="preserve"> – план Объекта;</w:t>
      </w:r>
    </w:p>
    <w:p w:rsidR="00000000" w:rsidDel="00000000" w:rsidP="00000000" w:rsidRDefault="00000000" w:rsidRPr="00000000" w14:paraId="000000AE">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Приложение № 2</w:t>
      </w:r>
      <w:r w:rsidDel="00000000" w:rsidR="00000000" w:rsidRPr="00000000">
        <w:rPr>
          <w:rFonts w:ascii="Times New Roman" w:cs="Times New Roman" w:eastAsia="Times New Roman" w:hAnsi="Times New Roman"/>
          <w:sz w:val="24"/>
          <w:szCs w:val="24"/>
          <w:rtl w:val="0"/>
        </w:rPr>
        <w:t xml:space="preserve"> – поэтажный план месторасположения Объекта.</w:t>
      </w:r>
    </w:p>
    <w:p w:rsidR="00000000" w:rsidDel="00000000" w:rsidP="00000000" w:rsidRDefault="00000000" w:rsidRPr="00000000" w14:paraId="000000AF">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11.6. Настоящий договор составлен в </w:t>
      </w:r>
      <w:r w:rsidDel="00000000" w:rsidR="00000000" w:rsidRPr="00000000">
        <w:rPr>
          <w:rFonts w:ascii="Times New Roman" w:cs="Times New Roman" w:eastAsia="Times New Roman" w:hAnsi="Times New Roman"/>
          <w:b w:val="1"/>
          <w:sz w:val="24"/>
          <w:szCs w:val="24"/>
          <w:rtl w:val="0"/>
        </w:rPr>
        <w:t xml:space="preserve">3 экземплярах</w:t>
      </w:r>
      <w:r w:rsidDel="00000000" w:rsidR="00000000" w:rsidRPr="00000000">
        <w:rPr>
          <w:rFonts w:ascii="Times New Roman" w:cs="Times New Roman" w:eastAsia="Times New Roman" w:hAnsi="Times New Roman"/>
          <w:sz w:val="24"/>
          <w:szCs w:val="24"/>
          <w:rtl w:val="0"/>
        </w:rPr>
        <w:t xml:space="preserve">, по одному для каждой из Сторон, один – для эскроу-агента.</w:t>
      </w:r>
    </w:p>
    <w:p w:rsidR="00000000" w:rsidDel="00000000" w:rsidP="00000000" w:rsidRDefault="00000000" w:rsidRPr="00000000" w14:paraId="000000B0">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экземпляры имеют равную юридическую силу.</w:t>
      </w:r>
    </w:p>
    <w:p w:rsidR="00000000" w:rsidDel="00000000" w:rsidP="00000000" w:rsidRDefault="00000000" w:rsidRPr="00000000" w14:paraId="000000B1">
      <w:pPr>
        <w:widowControl w:val="1"/>
        <w:ind w:firstLine="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2">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 Адреса и реквизиты Сторон</w:t>
      </w:r>
      <w:r w:rsidDel="00000000" w:rsidR="00000000" w:rsidRPr="00000000">
        <w:rPr>
          <w:rtl w:val="0"/>
        </w:rPr>
      </w:r>
    </w:p>
    <w:p w:rsidR="00000000" w:rsidDel="00000000" w:rsidP="00000000" w:rsidRDefault="00000000" w:rsidRPr="00000000" w14:paraId="000000B3">
      <w:pPr>
        <w:widowControl w:val="1"/>
        <w:ind w:firstLine="56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4">
      <w:pPr>
        <w:widowControl w:val="1"/>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Застройщик</w:t>
      </w:r>
      <w:r w:rsidDel="00000000" w:rsidR="00000000" w:rsidRPr="00000000">
        <w:rPr>
          <w:rtl w:val="0"/>
        </w:rPr>
      </w:r>
    </w:p>
    <w:p w:rsidR="00000000" w:rsidDel="00000000" w:rsidP="00000000" w:rsidRDefault="00000000" w:rsidRPr="00000000" w14:paraId="000000B5">
      <w:pPr>
        <w:ind w:left="56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ООО СЗ «ПСК СМУ88»</w:t>
      </w:r>
    </w:p>
    <w:p w:rsidR="00000000" w:rsidDel="00000000" w:rsidP="00000000" w:rsidRDefault="00000000" w:rsidRPr="00000000" w14:paraId="000000B6">
      <w:pPr>
        <w:ind w:lef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420111, Республика Татарстан, г. Казань, ул. Московская, д. 27, пом. 2.05,</w:t>
      </w:r>
    </w:p>
    <w:p w:rsidR="00000000" w:rsidDel="00000000" w:rsidP="00000000" w:rsidRDefault="00000000" w:rsidRPr="00000000" w14:paraId="000000B7">
      <w:pPr>
        <w:ind w:lef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ОГРН 1121690066057, ИНН 1655252120, КПП 165501001,</w:t>
      </w:r>
    </w:p>
    <w:p w:rsidR="00000000" w:rsidDel="00000000" w:rsidP="00000000" w:rsidRDefault="00000000" w:rsidRPr="00000000" w14:paraId="000000B8">
      <w:pPr>
        <w:ind w:lef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р/с 40702810362000062741 в Отделении №8610 ПАО Сбербанк,</w:t>
      </w:r>
    </w:p>
    <w:p w:rsidR="00000000" w:rsidDel="00000000" w:rsidP="00000000" w:rsidRDefault="00000000" w:rsidRPr="00000000" w14:paraId="000000B9">
      <w:pPr>
        <w:ind w:lef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 30101810600000000603, БИК 049205603.</w:t>
      </w:r>
    </w:p>
    <w:p w:rsidR="00000000" w:rsidDel="00000000" w:rsidP="00000000" w:rsidRDefault="00000000" w:rsidRPr="00000000" w14:paraId="000000BA">
      <w:pPr>
        <w:widowControl w:val="1"/>
        <w:ind w:left="566" w:righ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 электронной почты: mail@smu88.ru</w:t>
      </w:r>
    </w:p>
    <w:p w:rsidR="00000000" w:rsidDel="00000000" w:rsidP="00000000" w:rsidRDefault="00000000" w:rsidRPr="00000000" w14:paraId="000000BB">
      <w:pPr>
        <w:ind w:right="-110"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ind w:left="566" w:right="-11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Участник долевого строительства</w:t>
      </w:r>
    </w:p>
    <w:p w:rsidR="00000000" w:rsidDel="00000000" w:rsidP="00000000" w:rsidRDefault="00000000" w:rsidRPr="00000000" w14:paraId="000000BD">
      <w:pPr>
        <w:widowControl w:val="1"/>
        <w:ind w:left="56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{{c_fio1}},</w:t>
      </w:r>
      <w:r w:rsidDel="00000000" w:rsidR="00000000" w:rsidRPr="00000000">
        <w:rPr>
          <w:rFonts w:ascii="Times New Roman" w:cs="Times New Roman" w:eastAsia="Times New Roman" w:hAnsi="Times New Roman"/>
          <w:sz w:val="24"/>
          <w:szCs w:val="24"/>
          <w:rtl w:val="0"/>
        </w:rPr>
        <w:t xml:space="preserve"> {{c_bd1}} года рождения, место рождения: {{c_bpl1}}, паспорт гражданина РФ серии {{pasp_ser1}} № {{pasp_num1}} выдан {{pasp_d1}} года {{pasp_w1}}, код подразделения {{pasp_kp1}}, адрес регистрации: {{c_ind1}}, {{c_adr1}}, ИНН {{c_inn1}}, СНИЛС {{snils1}}, тел. {{c_tel1}},</w:t>
      </w:r>
    </w:p>
    <w:p w:rsidR="00000000" w:rsidDel="00000000" w:rsidP="00000000" w:rsidRDefault="00000000" w:rsidRPr="00000000" w14:paraId="000000BE">
      <w:pPr>
        <w:widowControl w:val="1"/>
        <w:ind w:left="56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{{c_fio2}},</w:t>
      </w:r>
      <w:r w:rsidDel="00000000" w:rsidR="00000000" w:rsidRPr="00000000">
        <w:rPr>
          <w:rFonts w:ascii="Times New Roman" w:cs="Times New Roman" w:eastAsia="Times New Roman" w:hAnsi="Times New Roman"/>
          <w:sz w:val="24"/>
          <w:szCs w:val="24"/>
          <w:rtl w:val="0"/>
        </w:rPr>
        <w:t xml:space="preserve"> {{c_bd2}} года рождения, место рождения: {{c_bpl2}}, паспорт гражданина РФ серии {{pasp_ser2}} № {{pasp_num2}} выдан {{pasp_d2}} года {{pasp_w2}}, код подразделения {{pasp_kp2}}, адрес регистрации: {{c_ind2}}, {{c_adr2}}, ИНН {{c_inn2}}, СНИЛС {{snils2}}, тел. {{c_tel2}}.</w:t>
      </w:r>
    </w:p>
    <w:p w:rsidR="00000000" w:rsidDel="00000000" w:rsidP="00000000" w:rsidRDefault="00000000" w:rsidRPr="00000000" w14:paraId="000000BF">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widowControl w:val="1"/>
        <w:ind w:firstLine="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1">
      <w:pPr>
        <w:widowControl w:val="1"/>
        <w:ind w:firstLine="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Подписи Сторон:</w:t>
      </w:r>
    </w:p>
    <w:p w:rsidR="00000000" w:rsidDel="00000000" w:rsidP="00000000" w:rsidRDefault="00000000" w:rsidRPr="00000000" w14:paraId="000000C2">
      <w:pPr>
        <w:widowControl w:val="1"/>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widowControl w:val="1"/>
        <w:ind w:firstLine="567"/>
        <w:jc w:val="center"/>
        <w:rPr>
          <w:rFonts w:ascii="Times New Roman" w:cs="Times New Roman" w:eastAsia="Times New Roman" w:hAnsi="Times New Roman"/>
          <w:sz w:val="24"/>
          <w:szCs w:val="24"/>
        </w:rPr>
      </w:pPr>
      <w:r w:rsidDel="00000000" w:rsidR="00000000" w:rsidRPr="00000000">
        <w:rPr>
          <w:rtl w:val="0"/>
        </w:rPr>
      </w:r>
    </w:p>
    <w:tbl>
      <w:tblPr>
        <w:tblStyle w:val="Table3"/>
        <w:tblW w:w="14787.0" w:type="dxa"/>
        <w:jc w:val="left"/>
        <w:tblLayout w:type="fixed"/>
        <w:tblLook w:val="0400"/>
      </w:tblPr>
      <w:tblGrid>
        <w:gridCol w:w="5387"/>
        <w:gridCol w:w="4700"/>
        <w:gridCol w:w="4700"/>
        <w:tblGridChange w:id="0">
          <w:tblGrid>
            <w:gridCol w:w="5387"/>
            <w:gridCol w:w="4700"/>
            <w:gridCol w:w="4700"/>
          </w:tblGrid>
        </w:tblGridChange>
      </w:tblGrid>
      <w:tr>
        <w:trPr>
          <w:cantSplit w:val="0"/>
          <w:tblHeader w:val="0"/>
        </w:trPr>
        <w:tc>
          <w:tcPr>
            <w:shd w:fill="auto" w:val="clear"/>
          </w:tcPr>
          <w:p w:rsidR="00000000" w:rsidDel="00000000" w:rsidP="00000000" w:rsidRDefault="00000000" w:rsidRPr="00000000" w14:paraId="000000C4">
            <w:pPr>
              <w:widowControl w:val="1"/>
              <w:tabs>
                <w:tab w:val="left" w:leader="none" w:pos="5850"/>
              </w:tabs>
              <w:ind w:left="45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Застройщик:</w:t>
            </w:r>
            <w:r w:rsidDel="00000000" w:rsidR="00000000" w:rsidRPr="00000000">
              <w:rPr>
                <w:rtl w:val="0"/>
              </w:rPr>
            </w:r>
          </w:p>
          <w:p w:rsidR="00000000" w:rsidDel="00000000" w:rsidP="00000000" w:rsidRDefault="00000000" w:rsidRPr="00000000" w14:paraId="000000C5">
            <w:pPr>
              <w:widowControl w:val="1"/>
              <w:ind w:left="45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ООО СЗ «ПСК СМУ88»</w:t>
            </w:r>
          </w:p>
          <w:p w:rsidR="00000000" w:rsidDel="00000000" w:rsidP="00000000" w:rsidRDefault="00000000" w:rsidRPr="00000000" w14:paraId="000000C6">
            <w:pPr>
              <w:widowControl w:val="1"/>
              <w:ind w:left="459"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7">
            <w:pPr>
              <w:widowControl w:val="1"/>
              <w:ind w:left="459"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8">
            <w:pPr>
              <w:widowControl w:val="1"/>
              <w:ind w:left="45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 Ракова Д.Н.</w:t>
            </w:r>
          </w:p>
          <w:p w:rsidR="00000000" w:rsidDel="00000000" w:rsidP="00000000" w:rsidRDefault="00000000" w:rsidRPr="00000000" w14:paraId="000000C9">
            <w:pPr>
              <w:widowControl w:val="1"/>
              <w:ind w:firstLine="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widowControl w:val="1"/>
              <w:ind w:left="425"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на основании доверенности 16 АА 7331360, 16 АА 7331361 от 16.09.2022 г., зарегистрированной в реестре за № 16/155-н/16-2022-21-298</w:t>
            </w:r>
            <w:r w:rsidDel="00000000" w:rsidR="00000000" w:rsidRPr="00000000">
              <w:rPr>
                <w:rtl w:val="0"/>
              </w:rPr>
            </w:r>
          </w:p>
          <w:p w:rsidR="00000000" w:rsidDel="00000000" w:rsidP="00000000" w:rsidRDefault="00000000" w:rsidRPr="00000000" w14:paraId="000000CB">
            <w:pPr>
              <w:widowControl w:val="1"/>
              <w:ind w:left="459" w:firstLine="0"/>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CC">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Участник долевого строительства:</w:t>
            </w:r>
          </w:p>
          <w:p w:rsidR="00000000" w:rsidDel="00000000" w:rsidP="00000000" w:rsidRDefault="00000000" w:rsidRPr="00000000" w14:paraId="000000CD">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{{c_fio1}}</w:t>
            </w:r>
          </w:p>
          <w:p w:rsidR="00000000" w:rsidDel="00000000" w:rsidP="00000000" w:rsidRDefault="00000000" w:rsidRPr="00000000" w14:paraId="000000CE">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F">
            <w:pPr>
              <w:widowControl w:val="1"/>
              <w:tabs>
                <w:tab w:val="left" w:leader="none" w:pos="5850"/>
              </w:tabs>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0">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 {{c_fio_sign1}}</w:t>
            </w:r>
          </w:p>
          <w:p w:rsidR="00000000" w:rsidDel="00000000" w:rsidP="00000000" w:rsidRDefault="00000000" w:rsidRPr="00000000" w14:paraId="000000D1">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2">
            <w:pPr>
              <w:widowControl w:val="1"/>
              <w:tabs>
                <w:tab w:val="left" w:leader="none" w:pos="585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{{c_fio2}}</w:t>
            </w:r>
          </w:p>
          <w:p w:rsidR="00000000" w:rsidDel="00000000" w:rsidP="00000000" w:rsidRDefault="00000000" w:rsidRPr="00000000" w14:paraId="000000D3">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4">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5">
            <w:pPr>
              <w:widowControl w:val="1"/>
              <w:tabs>
                <w:tab w:val="left" w:leader="none" w:pos="585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 {{c_fio_sign2}}</w:t>
            </w:r>
          </w:p>
          <w:p w:rsidR="00000000" w:rsidDel="00000000" w:rsidP="00000000" w:rsidRDefault="00000000" w:rsidRPr="00000000" w14:paraId="000000D6">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7">
            <w:pPr>
              <w:widowControl w:val="1"/>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D8">
            <w:pPr>
              <w:widowControl w:val="1"/>
              <w:tabs>
                <w:tab w:val="left" w:leader="none" w:pos="5850"/>
              </w:tabs>
              <w:ind w:firstLine="33"/>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9">
            <w:pPr>
              <w:widowControl w:val="1"/>
              <w:tabs>
                <w:tab w:val="left" w:leader="none" w:pos="5850"/>
              </w:tabs>
              <w:ind w:firstLine="56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A">
            <w:pPr>
              <w:widowControl w:val="1"/>
              <w:tabs>
                <w:tab w:val="left" w:leader="none" w:pos="5850"/>
              </w:tabs>
              <w:ind w:firstLine="56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B">
            <w:pPr>
              <w:widowControl w:val="1"/>
              <w:tabs>
                <w:tab w:val="left" w:leader="none" w:pos="5850"/>
              </w:tabs>
              <w:ind w:firstLine="56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C">
            <w:pPr>
              <w:widowControl w:val="1"/>
              <w:ind w:firstLine="567"/>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widowControl w:val="1"/>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F">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E0">
      <w:pPr>
        <w:widowControl w:val="1"/>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Приложение № 1</w:t>
      </w:r>
      <w:r w:rsidDel="00000000" w:rsidR="00000000" w:rsidRPr="00000000">
        <w:rPr>
          <w:rtl w:val="0"/>
        </w:rPr>
      </w:r>
    </w:p>
    <w:p w:rsidR="00000000" w:rsidDel="00000000" w:rsidP="00000000" w:rsidRDefault="00000000" w:rsidRPr="00000000" w14:paraId="000000E1">
      <w:pPr>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 договору участия в долевом строительстве </w:t>
      </w:r>
      <w:r w:rsidDel="00000000" w:rsidR="00000000" w:rsidRPr="00000000">
        <w:rPr>
          <w:rtl w:val="0"/>
        </w:rPr>
      </w:r>
    </w:p>
    <w:p w:rsidR="00000000" w:rsidDel="00000000" w:rsidP="00000000" w:rsidRDefault="00000000" w:rsidRPr="00000000" w14:paraId="000000E2">
      <w:pPr>
        <w:widowControl w:val="1"/>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П-ДА1/{{f_num}} от «{{num_d}}» {{num_M}} {{num_y}} г.</w:t>
      </w:r>
      <w:r w:rsidDel="00000000" w:rsidR="00000000" w:rsidRPr="00000000">
        <w:rPr>
          <w:rtl w:val="0"/>
        </w:rPr>
      </w:r>
    </w:p>
    <w:p w:rsidR="00000000" w:rsidDel="00000000" w:rsidP="00000000" w:rsidRDefault="00000000" w:rsidRPr="00000000" w14:paraId="000000E3">
      <w:pPr>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ind w:firstLine="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5">
      <w:pPr>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ПЛАН</w:t>
      </w:r>
      <w:r w:rsidDel="00000000" w:rsidR="00000000" w:rsidRPr="00000000">
        <w:rPr>
          <w:rtl w:val="0"/>
        </w:rPr>
      </w:r>
    </w:p>
    <w:p w:rsidR="00000000" w:rsidDel="00000000" w:rsidP="00000000" w:rsidRDefault="00000000" w:rsidRPr="00000000" w14:paraId="000000E6">
      <w:pPr>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Объекта № {{f_num}}</w:t>
      </w:r>
      <w:r w:rsidDel="00000000" w:rsidR="00000000" w:rsidRPr="00000000">
        <w:rPr>
          <w:rtl w:val="0"/>
        </w:rPr>
      </w:r>
    </w:p>
    <w:p w:rsidR="00000000" w:rsidDel="00000000" w:rsidP="00000000" w:rsidRDefault="00000000" w:rsidRPr="00000000" w14:paraId="000000E7">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Общая площадь – {{f_s}} кв. м.</w:t>
      </w:r>
    </w:p>
    <w:p w:rsidR="00000000" w:rsidDel="00000000" w:rsidP="00000000" w:rsidRDefault="00000000" w:rsidRPr="00000000" w14:paraId="000000E9">
      <w:pPr>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Этаж – {{f_floor}}</w:t>
      </w:r>
    </w:p>
    <w:p w:rsidR="00000000" w:rsidDel="00000000" w:rsidP="00000000" w:rsidRDefault="00000000" w:rsidRPr="00000000" w14:paraId="000000EA">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{{f_plan}}</w:t>
      </w:r>
    </w:p>
    <w:p w:rsidR="00000000" w:rsidDel="00000000" w:rsidP="00000000" w:rsidRDefault="00000000" w:rsidRPr="00000000" w14:paraId="000000EC">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ind w:firstLine="567"/>
        <w:rPr>
          <w:rFonts w:ascii="Times New Roman" w:cs="Times New Roman" w:eastAsia="Times New Roman" w:hAnsi="Times New Roman"/>
          <w:sz w:val="24"/>
          <w:szCs w:val="24"/>
        </w:rPr>
      </w:pPr>
      <w:r w:rsidDel="00000000" w:rsidR="00000000" w:rsidRPr="00000000">
        <w:rPr>
          <w:rtl w:val="0"/>
        </w:rPr>
      </w:r>
    </w:p>
    <w:tbl>
      <w:tblPr>
        <w:tblStyle w:val="Table4"/>
        <w:tblW w:w="9946.0" w:type="dxa"/>
        <w:jc w:val="left"/>
        <w:tblLayout w:type="fixed"/>
        <w:tblLook w:val="0400"/>
      </w:tblPr>
      <w:tblGrid>
        <w:gridCol w:w="5387"/>
        <w:gridCol w:w="4559"/>
        <w:tblGridChange w:id="0">
          <w:tblGrid>
            <w:gridCol w:w="5387"/>
            <w:gridCol w:w="4559"/>
          </w:tblGrid>
        </w:tblGridChange>
      </w:tblGrid>
      <w:tr>
        <w:trPr>
          <w:cantSplit w:val="0"/>
          <w:tblHeader w:val="0"/>
        </w:trPr>
        <w:tc>
          <w:tcPr/>
          <w:p w:rsidR="00000000" w:rsidDel="00000000" w:rsidP="00000000" w:rsidRDefault="00000000" w:rsidRPr="00000000" w14:paraId="000000EF">
            <w:pPr>
              <w:widowControl w:val="1"/>
              <w:tabs>
                <w:tab w:val="left" w:leader="none" w:pos="5850"/>
              </w:tabs>
              <w:ind w:left="45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Застройщик:</w:t>
            </w:r>
            <w:r w:rsidDel="00000000" w:rsidR="00000000" w:rsidRPr="00000000">
              <w:rPr>
                <w:rtl w:val="0"/>
              </w:rPr>
            </w:r>
          </w:p>
          <w:p w:rsidR="00000000" w:rsidDel="00000000" w:rsidP="00000000" w:rsidRDefault="00000000" w:rsidRPr="00000000" w14:paraId="000000F0">
            <w:pPr>
              <w:widowControl w:val="1"/>
              <w:ind w:left="45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ООО СЗ «ПСК СМУ88»</w:t>
            </w:r>
          </w:p>
          <w:p w:rsidR="00000000" w:rsidDel="00000000" w:rsidP="00000000" w:rsidRDefault="00000000" w:rsidRPr="00000000" w14:paraId="000000F1">
            <w:pPr>
              <w:widowControl w:val="1"/>
              <w:ind w:left="459"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2">
            <w:pPr>
              <w:widowControl w:val="1"/>
              <w:ind w:left="459"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3">
            <w:pPr>
              <w:widowControl w:val="1"/>
              <w:ind w:left="45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 Ракова Д.Н.</w:t>
            </w:r>
          </w:p>
          <w:p w:rsidR="00000000" w:rsidDel="00000000" w:rsidP="00000000" w:rsidRDefault="00000000" w:rsidRPr="00000000" w14:paraId="000000F4">
            <w:pPr>
              <w:widowControl w:val="1"/>
              <w:ind w:firstLine="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5">
            <w:pPr>
              <w:widowControl w:val="1"/>
              <w:ind w:left="425"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на основании доверенности 16 АА 7331360, 16 АА 7331361 от 16.09.2022 г., зарегистрированной в реестре за № 16/155-н/16-2022-21-298</w:t>
            </w:r>
            <w:r w:rsidDel="00000000" w:rsidR="00000000" w:rsidRPr="00000000">
              <w:rPr>
                <w:rtl w:val="0"/>
              </w:rPr>
            </w:r>
          </w:p>
          <w:p w:rsidR="00000000" w:rsidDel="00000000" w:rsidP="00000000" w:rsidRDefault="00000000" w:rsidRPr="00000000" w14:paraId="000000F6">
            <w:pPr>
              <w:widowControl w:val="1"/>
              <w:ind w:left="459" w:firstLine="0"/>
              <w:rPr>
                <w:rFonts w:ascii="Times New Roman" w:cs="Times New Roman" w:eastAsia="Times New Roman" w:hAnsi="Times New Roman"/>
                <w:b w:val="1"/>
                <w:sz w:val="24"/>
                <w:szCs w:val="24"/>
              </w:rPr>
            </w:pPr>
            <w:r w:rsidDel="00000000" w:rsidR="00000000" w:rsidRPr="00000000">
              <w:rPr>
                <w:rtl w:val="0"/>
              </w:rPr>
            </w:r>
          </w:p>
        </w:tc>
        <w:tc>
          <w:tcPr>
            <w:shd w:fill="auto" w:val="clear"/>
          </w:tcPr>
          <w:p w:rsidR="00000000" w:rsidDel="00000000" w:rsidP="00000000" w:rsidRDefault="00000000" w:rsidRPr="00000000" w14:paraId="000000F7">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Участник долевого строительства:</w:t>
            </w:r>
          </w:p>
          <w:p w:rsidR="00000000" w:rsidDel="00000000" w:rsidP="00000000" w:rsidRDefault="00000000" w:rsidRPr="00000000" w14:paraId="000000F8">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{{c_fio1}}</w:t>
            </w:r>
          </w:p>
          <w:p w:rsidR="00000000" w:rsidDel="00000000" w:rsidP="00000000" w:rsidRDefault="00000000" w:rsidRPr="00000000" w14:paraId="000000F9">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A">
            <w:pPr>
              <w:widowControl w:val="1"/>
              <w:tabs>
                <w:tab w:val="left" w:leader="none" w:pos="5850"/>
              </w:tabs>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B">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 {{c_fio_sign1}}</w:t>
            </w:r>
          </w:p>
          <w:p w:rsidR="00000000" w:rsidDel="00000000" w:rsidP="00000000" w:rsidRDefault="00000000" w:rsidRPr="00000000" w14:paraId="000000FC">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D">
            <w:pPr>
              <w:widowControl w:val="1"/>
              <w:tabs>
                <w:tab w:val="left" w:leader="none" w:pos="585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{{c_fio2}}</w:t>
            </w:r>
          </w:p>
          <w:p w:rsidR="00000000" w:rsidDel="00000000" w:rsidP="00000000" w:rsidRDefault="00000000" w:rsidRPr="00000000" w14:paraId="000000FE">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F">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0">
            <w:pPr>
              <w:widowControl w:val="1"/>
              <w:tabs>
                <w:tab w:val="left" w:leader="none" w:pos="585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 {{c_fio_sign2}}</w:t>
            </w:r>
          </w:p>
          <w:p w:rsidR="00000000" w:rsidDel="00000000" w:rsidP="00000000" w:rsidRDefault="00000000" w:rsidRPr="00000000" w14:paraId="00000101">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2">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3">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4">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5">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6">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7">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8">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9">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A">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B">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C">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D">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E">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F">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0">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1">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2">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3">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4">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5">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6">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7">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8">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9">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A">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B">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C">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D">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E">
            <w:pPr>
              <w:widowControl w:val="1"/>
              <w:ind w:firstLine="567"/>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1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0">
      <w:pPr>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Приложение № 2</w:t>
      </w:r>
      <w:r w:rsidDel="00000000" w:rsidR="00000000" w:rsidRPr="00000000">
        <w:rPr>
          <w:rtl w:val="0"/>
        </w:rPr>
      </w:r>
    </w:p>
    <w:p w:rsidR="00000000" w:rsidDel="00000000" w:rsidP="00000000" w:rsidRDefault="00000000" w:rsidRPr="00000000" w14:paraId="00000121">
      <w:pPr>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 договору участия в долевом строительстве</w:t>
      </w:r>
      <w:r w:rsidDel="00000000" w:rsidR="00000000" w:rsidRPr="00000000">
        <w:rPr>
          <w:rtl w:val="0"/>
        </w:rPr>
      </w:r>
    </w:p>
    <w:p w:rsidR="00000000" w:rsidDel="00000000" w:rsidP="00000000" w:rsidRDefault="00000000" w:rsidRPr="00000000" w14:paraId="00000122">
      <w:pPr>
        <w:widowControl w:val="1"/>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П-ДА1/{{f_num}} от «{{num_d}}» {{num_M}} {{num_y}} г.</w:t>
      </w:r>
      <w:r w:rsidDel="00000000" w:rsidR="00000000" w:rsidRPr="00000000">
        <w:rPr>
          <w:rtl w:val="0"/>
        </w:rPr>
      </w:r>
    </w:p>
    <w:p w:rsidR="00000000" w:rsidDel="00000000" w:rsidP="00000000" w:rsidRDefault="00000000" w:rsidRPr="00000000" w14:paraId="00000123">
      <w:pPr>
        <w:ind w:firstLine="567"/>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Поэтажный план месторасположения Объекта</w:t>
      </w:r>
      <w:r w:rsidDel="00000000" w:rsidR="00000000" w:rsidRPr="00000000">
        <w:rPr>
          <w:rtl w:val="0"/>
        </w:rPr>
      </w:r>
    </w:p>
    <w:p w:rsidR="00000000" w:rsidDel="00000000" w:rsidP="00000000" w:rsidRDefault="00000000" w:rsidRPr="00000000" w14:paraId="00000127">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Этаж № {{f_floor}}</w:t>
      </w:r>
      <w:r w:rsidDel="00000000" w:rsidR="00000000" w:rsidRPr="00000000">
        <w:rPr>
          <w:rtl w:val="0"/>
        </w:rPr>
      </w:r>
    </w:p>
    <w:p w:rsidR="00000000" w:rsidDel="00000000" w:rsidP="00000000" w:rsidRDefault="00000000" w:rsidRPr="00000000" w14:paraId="00000128">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tabs>
          <w:tab w:val="left" w:leader="none" w:pos="3615"/>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{{f_plan_floor}}</w:t>
      </w:r>
      <w:r w:rsidDel="00000000" w:rsidR="00000000" w:rsidRPr="00000000">
        <w:rPr>
          <w:rtl w:val="0"/>
        </w:rPr>
      </w:r>
    </w:p>
    <w:p w:rsidR="00000000" w:rsidDel="00000000" w:rsidP="00000000" w:rsidRDefault="00000000" w:rsidRPr="00000000" w14:paraId="0000012B">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Машино-место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{{f_num}}</w:t>
      </w:r>
      <w:r w:rsidDel="00000000" w:rsidR="00000000" w:rsidRPr="00000000">
        <w:rPr>
          <w:rtl w:val="0"/>
        </w:rPr>
      </w:r>
    </w:p>
    <w:p w:rsidR="00000000" w:rsidDel="00000000" w:rsidP="00000000" w:rsidRDefault="00000000" w:rsidRPr="00000000" w14:paraId="0000012F">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tabs>
          <w:tab w:val="left" w:leader="none" w:pos="3615"/>
        </w:tabs>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tabs>
          <w:tab w:val="left" w:leader="none" w:pos="3615"/>
        </w:tabs>
        <w:ind w:firstLine="567"/>
        <w:rPr>
          <w:rFonts w:ascii="Times New Roman" w:cs="Times New Roman" w:eastAsia="Times New Roman" w:hAnsi="Times New Roman"/>
          <w:sz w:val="24"/>
          <w:szCs w:val="24"/>
        </w:rPr>
      </w:pPr>
      <w:r w:rsidDel="00000000" w:rsidR="00000000" w:rsidRPr="00000000">
        <w:rPr>
          <w:rtl w:val="0"/>
        </w:rPr>
      </w:r>
    </w:p>
    <w:tbl>
      <w:tblPr>
        <w:tblStyle w:val="Table5"/>
        <w:tblW w:w="14329.0" w:type="dxa"/>
        <w:jc w:val="left"/>
        <w:tblLayout w:type="fixed"/>
        <w:tblLook w:val="0400"/>
      </w:tblPr>
      <w:tblGrid>
        <w:gridCol w:w="5211"/>
        <w:gridCol w:w="4559"/>
        <w:gridCol w:w="4559"/>
        <w:tblGridChange w:id="0">
          <w:tblGrid>
            <w:gridCol w:w="5211"/>
            <w:gridCol w:w="4559"/>
            <w:gridCol w:w="4559"/>
          </w:tblGrid>
        </w:tblGridChange>
      </w:tblGrid>
      <w:tr>
        <w:trPr>
          <w:cantSplit w:val="0"/>
          <w:tblHeader w:val="0"/>
        </w:trPr>
        <w:tc>
          <w:tcPr>
            <w:shd w:fill="auto" w:val="clear"/>
          </w:tcPr>
          <w:p w:rsidR="00000000" w:rsidDel="00000000" w:rsidP="00000000" w:rsidRDefault="00000000" w:rsidRPr="00000000" w14:paraId="00000132">
            <w:pPr>
              <w:widowControl w:val="1"/>
              <w:tabs>
                <w:tab w:val="left" w:leader="none" w:pos="5850"/>
              </w:tabs>
              <w:ind w:left="1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Застройщик:</w:t>
            </w:r>
            <w:r w:rsidDel="00000000" w:rsidR="00000000" w:rsidRPr="00000000">
              <w:rPr>
                <w:rtl w:val="0"/>
              </w:rPr>
            </w:r>
          </w:p>
          <w:p w:rsidR="00000000" w:rsidDel="00000000" w:rsidP="00000000" w:rsidRDefault="00000000" w:rsidRPr="00000000" w14:paraId="00000133">
            <w:pPr>
              <w:widowControl w:val="1"/>
              <w:ind w:left="1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ООО СЗ «ПСК СМУ88»</w:t>
            </w:r>
          </w:p>
          <w:p w:rsidR="00000000" w:rsidDel="00000000" w:rsidP="00000000" w:rsidRDefault="00000000" w:rsidRPr="00000000" w14:paraId="00000134">
            <w:pPr>
              <w:widowControl w:val="1"/>
              <w:ind w:left="1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5">
            <w:pPr>
              <w:widowControl w:val="1"/>
              <w:ind w:left="1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6">
            <w:pPr>
              <w:widowControl w:val="1"/>
              <w:ind w:left="1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 Ракова Д.Н.</w:t>
            </w:r>
          </w:p>
          <w:p w:rsidR="00000000" w:rsidDel="00000000" w:rsidP="00000000" w:rsidRDefault="00000000" w:rsidRPr="00000000" w14:paraId="00000137">
            <w:pPr>
              <w:widowControl w:val="1"/>
              <w:ind w:left="15" w:firstLine="0"/>
              <w:jc w:val="both"/>
              <w:rPr>
                <w:rFonts w:ascii="Times New Roman" w:cs="Times New Roman" w:eastAsia="Times New Roman" w:hAnsi="Times New Roman"/>
              </w:rPr>
            </w:pPr>
            <w:bookmarkStart w:colFirst="0" w:colLast="0" w:name="_heading=h.gjdgxs" w:id="1"/>
            <w:bookmarkEnd w:id="1"/>
            <w:r w:rsidDel="00000000" w:rsidR="00000000" w:rsidRPr="00000000">
              <w:rPr>
                <w:rtl w:val="0"/>
              </w:rPr>
            </w:r>
          </w:p>
          <w:p w:rsidR="00000000" w:rsidDel="00000000" w:rsidP="00000000" w:rsidRDefault="00000000" w:rsidRPr="00000000" w14:paraId="00000138">
            <w:pPr>
              <w:widowControl w:val="1"/>
              <w:ind w:left="22" w:firstLine="0"/>
              <w:rPr>
                <w:rFonts w:ascii="Times New Roman" w:cs="Times New Roman" w:eastAsia="Times New Roman" w:hAnsi="Times New Roman"/>
                <w:b w:val="1"/>
                <w:sz w:val="24"/>
                <w:szCs w:val="24"/>
              </w:rPr>
            </w:pPr>
            <w:bookmarkStart w:colFirst="0" w:colLast="0" w:name="_heading=h.1tbb3z4abtfk" w:id="2"/>
            <w:bookmarkEnd w:id="2"/>
            <w:r w:rsidDel="00000000" w:rsidR="00000000" w:rsidRPr="00000000">
              <w:rPr>
                <w:rFonts w:ascii="Times New Roman" w:cs="Times New Roman" w:eastAsia="Times New Roman" w:hAnsi="Times New Roman"/>
                <w:rtl w:val="0"/>
              </w:rPr>
              <w:t xml:space="preserve">на основании доверенности 16 АА 7331360, 16 АА 7331361 от 16.09.2022 г., зарегистрированной в реестре за № 16/155-н/16-2022-21-298</w:t>
            </w:r>
            <w:r w:rsidDel="00000000" w:rsidR="00000000" w:rsidRPr="00000000">
              <w:rPr>
                <w:rtl w:val="0"/>
              </w:rPr>
            </w:r>
          </w:p>
        </w:tc>
        <w:tc>
          <w:tcPr/>
          <w:p w:rsidR="00000000" w:rsidDel="00000000" w:rsidP="00000000" w:rsidRDefault="00000000" w:rsidRPr="00000000" w14:paraId="00000139">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Участник долевого строительства:</w:t>
            </w:r>
          </w:p>
          <w:p w:rsidR="00000000" w:rsidDel="00000000" w:rsidP="00000000" w:rsidRDefault="00000000" w:rsidRPr="00000000" w14:paraId="0000013A">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{{c_fio1}}</w:t>
            </w:r>
          </w:p>
          <w:p w:rsidR="00000000" w:rsidDel="00000000" w:rsidP="00000000" w:rsidRDefault="00000000" w:rsidRPr="00000000" w14:paraId="0000013B">
            <w:pPr>
              <w:widowControl w:val="1"/>
              <w:tabs>
                <w:tab w:val="left" w:leader="none" w:pos="5850"/>
              </w:tabs>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C">
            <w:pPr>
              <w:widowControl w:val="1"/>
              <w:tabs>
                <w:tab w:val="left" w:leader="none" w:pos="5850"/>
              </w:tabs>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D">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 {{c_fio_sign1}}</w:t>
            </w:r>
          </w:p>
          <w:p w:rsidR="00000000" w:rsidDel="00000000" w:rsidP="00000000" w:rsidRDefault="00000000" w:rsidRPr="00000000" w14:paraId="0000013E">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F">
            <w:pPr>
              <w:widowControl w:val="1"/>
              <w:tabs>
                <w:tab w:val="left" w:leader="none" w:pos="585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{{c_fio2}}</w:t>
            </w:r>
          </w:p>
          <w:p w:rsidR="00000000" w:rsidDel="00000000" w:rsidP="00000000" w:rsidRDefault="00000000" w:rsidRPr="00000000" w14:paraId="00000140">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1">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2">
            <w:pPr>
              <w:widowControl w:val="1"/>
              <w:tabs>
                <w:tab w:val="left" w:leader="none" w:pos="585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 {{c_fio_sign2}}</w:t>
            </w:r>
          </w:p>
          <w:p w:rsidR="00000000" w:rsidDel="00000000" w:rsidP="00000000" w:rsidRDefault="00000000" w:rsidRPr="00000000" w14:paraId="00000143">
            <w:pPr>
              <w:widowControl w:val="1"/>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144">
            <w:pPr>
              <w:widowControl w:val="1"/>
              <w:tabs>
                <w:tab w:val="left" w:leader="none" w:pos="5850"/>
              </w:tabs>
              <w:ind w:firstLine="34"/>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5">
            <w:pPr>
              <w:widowControl w:val="1"/>
              <w:tabs>
                <w:tab w:val="left" w:leader="none" w:pos="5850"/>
              </w:tabs>
              <w:ind w:firstLine="56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6">
            <w:pPr>
              <w:widowControl w:val="1"/>
              <w:ind w:firstLine="567"/>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47">
      <w:pPr>
        <w:tabs>
          <w:tab w:val="left" w:leader="none" w:pos="3615"/>
        </w:tabs>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8">
      <w:pPr>
        <w:rPr>
          <w:rFonts w:ascii="Times New Roman" w:cs="Times New Roman" w:eastAsia="Times New Roman" w:hAnsi="Times New Roman"/>
          <w:b w:val="1"/>
          <w:sz w:val="24"/>
          <w:szCs w:val="24"/>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723" w:top="426" w:left="1276" w:right="850" w:header="0"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ungsu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tabs>
        <w:tab w:val="center" w:leader="none" w:pos="4677"/>
        <w:tab w:val="right" w:leader="none" w:pos="9355"/>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F">
    <w:pPr>
      <w:tabs>
        <w:tab w:val="center" w:leader="none" w:pos="4677"/>
        <w:tab w:val="right" w:leader="none" w:pos="9355"/>
      </w:tabs>
      <w:rPr>
        <w:rFonts w:ascii="Times New Roman" w:cs="Times New Roman" w:eastAsia="Times New Roman" w:hAnsi="Times New Roman"/>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9">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4360FA"/>
    <w:rPr>
      <w:color w:val="000000"/>
    </w:rPr>
  </w:style>
  <w:style w:type="paragraph" w:styleId="1">
    <w:name w:val="heading 1"/>
    <w:basedOn w:val="a"/>
    <w:next w:val="a"/>
    <w:uiPriority w:val="9"/>
    <w:qFormat w:val="1"/>
    <w:rsid w:val="004360FA"/>
    <w:pPr>
      <w:keepNext w:val="1"/>
      <w:keepLines w:val="1"/>
      <w:spacing w:after="120" w:before="480"/>
      <w:contextualSpacing w:val="1"/>
      <w:outlineLvl w:val="0"/>
    </w:pPr>
    <w:rPr>
      <w:b w:val="1"/>
      <w:sz w:val="48"/>
      <w:szCs w:val="48"/>
    </w:rPr>
  </w:style>
  <w:style w:type="paragraph" w:styleId="2">
    <w:name w:val="heading 2"/>
    <w:basedOn w:val="a"/>
    <w:next w:val="a"/>
    <w:uiPriority w:val="9"/>
    <w:semiHidden w:val="1"/>
    <w:unhideWhenUsed w:val="1"/>
    <w:qFormat w:val="1"/>
    <w:rsid w:val="004360FA"/>
    <w:pPr>
      <w:keepNext w:val="1"/>
      <w:keepLines w:val="1"/>
      <w:spacing w:after="80" w:before="360"/>
      <w:contextualSpacing w:val="1"/>
      <w:outlineLvl w:val="1"/>
    </w:pPr>
    <w:rPr>
      <w:b w:val="1"/>
      <w:sz w:val="36"/>
      <w:szCs w:val="36"/>
    </w:rPr>
  </w:style>
  <w:style w:type="paragraph" w:styleId="3">
    <w:name w:val="heading 3"/>
    <w:basedOn w:val="a"/>
    <w:next w:val="a"/>
    <w:uiPriority w:val="9"/>
    <w:semiHidden w:val="1"/>
    <w:unhideWhenUsed w:val="1"/>
    <w:qFormat w:val="1"/>
    <w:rsid w:val="004360FA"/>
    <w:pPr>
      <w:keepNext w:val="1"/>
      <w:keepLines w:val="1"/>
      <w:spacing w:after="80" w:before="280"/>
      <w:contextualSpacing w:val="1"/>
      <w:outlineLvl w:val="2"/>
    </w:pPr>
    <w:rPr>
      <w:b w:val="1"/>
      <w:sz w:val="28"/>
      <w:szCs w:val="28"/>
    </w:rPr>
  </w:style>
  <w:style w:type="paragraph" w:styleId="4">
    <w:name w:val="heading 4"/>
    <w:basedOn w:val="a"/>
    <w:next w:val="a"/>
    <w:uiPriority w:val="9"/>
    <w:semiHidden w:val="1"/>
    <w:unhideWhenUsed w:val="1"/>
    <w:qFormat w:val="1"/>
    <w:rsid w:val="004360FA"/>
    <w:pPr>
      <w:keepNext w:val="1"/>
      <w:keepLines w:val="1"/>
      <w:spacing w:after="40" w:before="240"/>
      <w:contextualSpacing w:val="1"/>
      <w:outlineLvl w:val="3"/>
    </w:pPr>
    <w:rPr>
      <w:b w:val="1"/>
      <w:sz w:val="24"/>
      <w:szCs w:val="24"/>
    </w:rPr>
  </w:style>
  <w:style w:type="paragraph" w:styleId="5">
    <w:name w:val="heading 5"/>
    <w:basedOn w:val="a"/>
    <w:next w:val="a"/>
    <w:uiPriority w:val="9"/>
    <w:semiHidden w:val="1"/>
    <w:unhideWhenUsed w:val="1"/>
    <w:qFormat w:val="1"/>
    <w:rsid w:val="004360FA"/>
    <w:pPr>
      <w:keepNext w:val="1"/>
      <w:keepLines w:val="1"/>
      <w:spacing w:after="40" w:before="220"/>
      <w:contextualSpacing w:val="1"/>
      <w:outlineLvl w:val="4"/>
    </w:pPr>
    <w:rPr>
      <w:b w:val="1"/>
      <w:sz w:val="22"/>
      <w:szCs w:val="22"/>
    </w:rPr>
  </w:style>
  <w:style w:type="paragraph" w:styleId="6">
    <w:name w:val="heading 6"/>
    <w:basedOn w:val="a"/>
    <w:next w:val="a"/>
    <w:uiPriority w:val="9"/>
    <w:semiHidden w:val="1"/>
    <w:unhideWhenUsed w:val="1"/>
    <w:qFormat w:val="1"/>
    <w:rsid w:val="004360FA"/>
    <w:pPr>
      <w:keepNext w:val="1"/>
      <w:keepLines w:val="1"/>
      <w:spacing w:after="40" w:before="200"/>
      <w:contextualSpacing w:val="1"/>
      <w:outlineLvl w:val="5"/>
    </w:pPr>
    <w:rPr>
      <w:b w:val="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rsid w:val="004360FA"/>
    <w:pPr>
      <w:keepNext w:val="1"/>
      <w:keepLines w:val="1"/>
      <w:spacing w:after="120" w:before="480"/>
      <w:contextualSpacing w:val="1"/>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rsid w:val="004360FA"/>
    <w:rPr>
      <w:color w:val="000000"/>
    </w:rPr>
    <w:tblPr>
      <w:tblCellMar>
        <w:top w:w="0.0" w:type="dxa"/>
        <w:left w:w="0.0" w:type="dxa"/>
        <w:bottom w:w="0.0" w:type="dxa"/>
        <w:right w:w="0.0" w:type="dxa"/>
      </w:tblCellMar>
    </w:tblPr>
  </w:style>
  <w:style w:type="paragraph" w:styleId="a4">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5" w:customStyle="1">
    <w:basedOn w:val="TableNormal2"/>
    <w:rsid w:val="004360FA"/>
    <w:tblPr>
      <w:tblStyleRowBandSize w:val="1"/>
      <w:tblStyleColBandSize w:val="1"/>
      <w:tblCellMar>
        <w:left w:w="108.0" w:type="dxa"/>
        <w:right w:w="108.0" w:type="dxa"/>
      </w:tblCellMar>
    </w:tblPr>
  </w:style>
  <w:style w:type="table" w:styleId="a6" w:customStyle="1">
    <w:basedOn w:val="TableNormal2"/>
    <w:rsid w:val="004360FA"/>
    <w:tblPr>
      <w:tblStyleRowBandSize w:val="1"/>
      <w:tblStyleColBandSize w:val="1"/>
      <w:tblCellMar>
        <w:left w:w="108.0" w:type="dxa"/>
        <w:right w:w="108.0" w:type="dxa"/>
      </w:tblCellMar>
    </w:tblPr>
  </w:style>
  <w:style w:type="table" w:styleId="a7" w:customStyle="1">
    <w:basedOn w:val="TableNormal2"/>
    <w:rsid w:val="004360FA"/>
    <w:tblPr>
      <w:tblStyleRowBandSize w:val="1"/>
      <w:tblStyleColBandSize w:val="1"/>
      <w:tblCellMar>
        <w:left w:w="108.0" w:type="dxa"/>
        <w:right w:w="108.0" w:type="dxa"/>
      </w:tblCellMar>
    </w:tblPr>
  </w:style>
  <w:style w:type="table" w:styleId="a8" w:customStyle="1">
    <w:basedOn w:val="TableNormal2"/>
    <w:rsid w:val="004360FA"/>
    <w:tblPr>
      <w:tblStyleRowBandSize w:val="1"/>
      <w:tblStyleColBandSize w:val="1"/>
      <w:tblCellMar>
        <w:left w:w="108.0" w:type="dxa"/>
        <w:right w:w="108.0" w:type="dxa"/>
      </w:tblCellMar>
    </w:tblPr>
  </w:style>
  <w:style w:type="paragraph" w:styleId="a9">
    <w:name w:val="Balloon Text"/>
    <w:basedOn w:val="a"/>
    <w:link w:val="aa"/>
    <w:uiPriority w:val="99"/>
    <w:semiHidden w:val="1"/>
    <w:unhideWhenUsed w:val="1"/>
    <w:rsid w:val="00103AAF"/>
    <w:rPr>
      <w:rFonts w:ascii="Tahoma" w:cs="Tahoma" w:hAnsi="Tahoma"/>
      <w:sz w:val="16"/>
      <w:szCs w:val="16"/>
    </w:rPr>
  </w:style>
  <w:style w:type="character" w:styleId="aa" w:customStyle="1">
    <w:name w:val="Текст выноски Знак"/>
    <w:link w:val="a9"/>
    <w:uiPriority w:val="99"/>
    <w:semiHidden w:val="1"/>
    <w:rsid w:val="00103AAF"/>
    <w:rPr>
      <w:rFonts w:ascii="Tahoma" w:cs="Tahoma" w:hAnsi="Tahoma"/>
      <w:sz w:val="16"/>
      <w:szCs w:val="16"/>
    </w:rPr>
  </w:style>
  <w:style w:type="paragraph" w:styleId="ab">
    <w:name w:val="header"/>
    <w:basedOn w:val="a"/>
    <w:link w:val="ac"/>
    <w:uiPriority w:val="99"/>
    <w:unhideWhenUsed w:val="1"/>
    <w:rsid w:val="0032325B"/>
    <w:pPr>
      <w:tabs>
        <w:tab w:val="center" w:pos="4677"/>
        <w:tab w:val="right" w:pos="9355"/>
      </w:tabs>
    </w:pPr>
  </w:style>
  <w:style w:type="character" w:styleId="ac" w:customStyle="1">
    <w:name w:val="Верхний колонтитул Знак"/>
    <w:link w:val="ab"/>
    <w:uiPriority w:val="99"/>
    <w:rsid w:val="0032325B"/>
    <w:rPr>
      <w:color w:val="000000"/>
    </w:rPr>
  </w:style>
  <w:style w:type="paragraph" w:styleId="ad">
    <w:name w:val="footer"/>
    <w:basedOn w:val="a"/>
    <w:link w:val="ae"/>
    <w:uiPriority w:val="99"/>
    <w:unhideWhenUsed w:val="1"/>
    <w:rsid w:val="0032325B"/>
    <w:pPr>
      <w:tabs>
        <w:tab w:val="center" w:pos="4677"/>
        <w:tab w:val="right" w:pos="9355"/>
      </w:tabs>
    </w:pPr>
  </w:style>
  <w:style w:type="character" w:styleId="ae" w:customStyle="1">
    <w:name w:val="Нижний колонтитул Знак"/>
    <w:link w:val="ad"/>
    <w:uiPriority w:val="99"/>
    <w:rsid w:val="0032325B"/>
    <w:rPr>
      <w:color w:val="000000"/>
    </w:rPr>
  </w:style>
  <w:style w:type="table" w:styleId="af">
    <w:name w:val="Table Grid"/>
    <w:basedOn w:val="a1"/>
    <w:uiPriority w:val="59"/>
    <w:rsid w:val="00B47BC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nsPlusNormal" w:customStyle="1">
    <w:name w:val="ConsPlusNormal"/>
    <w:rsid w:val="00DB530D"/>
    <w:pPr>
      <w:autoSpaceDE w:val="0"/>
      <w:autoSpaceDN w:val="0"/>
    </w:pPr>
    <w:rPr>
      <w:rFonts w:eastAsia="Times New Roman"/>
      <w:sz w:val="22"/>
    </w:rPr>
  </w:style>
  <w:style w:type="table" w:styleId="af0" w:customStyle="1">
    <w:basedOn w:val="TableNormal2"/>
    <w:tblPr>
      <w:tblStyleRowBandSize w:val="1"/>
      <w:tblStyleColBandSize w:val="1"/>
      <w:tblCellMar>
        <w:left w:w="115.0" w:type="dxa"/>
        <w:right w:w="115.0" w:type="dxa"/>
      </w:tblCellMar>
    </w:tblPr>
  </w:style>
  <w:style w:type="table" w:styleId="af1" w:customStyle="1">
    <w:basedOn w:val="TableNormal2"/>
    <w:tblPr>
      <w:tblStyleRowBandSize w:val="1"/>
      <w:tblStyleColBandSize w:val="1"/>
      <w:tblCellMar>
        <w:left w:w="115.0" w:type="dxa"/>
        <w:right w:w="115.0" w:type="dxa"/>
      </w:tblCellMar>
    </w:tblPr>
  </w:style>
  <w:style w:type="table" w:styleId="af2" w:customStyle="1">
    <w:basedOn w:val="TableNormal2"/>
    <w:tblPr>
      <w:tblStyleRowBandSize w:val="1"/>
      <w:tblStyleColBandSize w:val="1"/>
      <w:tblCellMar>
        <w:left w:w="115.0" w:type="dxa"/>
        <w:right w:w="115.0" w:type="dxa"/>
      </w:tblCellMar>
    </w:tblPr>
  </w:style>
  <w:style w:type="table" w:styleId="af3" w:customStyle="1">
    <w:basedOn w:val="TableNormal2"/>
    <w:tblPr>
      <w:tblStyleRowBandSize w:val="1"/>
      <w:tblStyleColBandSize w:val="1"/>
      <w:tblCellMar>
        <w:left w:w="115.0" w:type="dxa"/>
        <w:right w:w="115.0" w:type="dxa"/>
      </w:tblCellMar>
    </w:tblPr>
  </w:style>
  <w:style w:type="table" w:styleId="af4" w:customStyle="1">
    <w:basedOn w:val="TableNormal2"/>
    <w:tblPr>
      <w:tblStyleRowBandSize w:val="1"/>
      <w:tblStyleColBandSize w:val="1"/>
      <w:tblCellMar>
        <w:left w:w="115.0" w:type="dxa"/>
        <w:right w:w="115.0" w:type="dxa"/>
      </w:tblCellMar>
    </w:tblPr>
  </w:style>
  <w:style w:type="paragraph" w:styleId="af5">
    <w:name w:val="Document Map"/>
    <w:basedOn w:val="a"/>
    <w:link w:val="af6"/>
    <w:uiPriority w:val="99"/>
    <w:semiHidden w:val="1"/>
    <w:unhideWhenUsed w:val="1"/>
    <w:rsid w:val="00C8362B"/>
    <w:rPr>
      <w:rFonts w:ascii="Times New Roman" w:cs="Times New Roman" w:hAnsi="Times New Roman"/>
      <w:sz w:val="24"/>
      <w:szCs w:val="24"/>
    </w:rPr>
  </w:style>
  <w:style w:type="character" w:styleId="af6" w:customStyle="1">
    <w:name w:val="Схема документа Знак"/>
    <w:basedOn w:val="a0"/>
    <w:link w:val="af5"/>
    <w:uiPriority w:val="99"/>
    <w:semiHidden w:val="1"/>
    <w:rsid w:val="00C8362B"/>
    <w:rPr>
      <w:rFonts w:ascii="Times New Roman" w:cs="Times New Roman" w:hAnsi="Times New Roman"/>
      <w:color w:val="000000"/>
      <w:sz w:val="24"/>
      <w:szCs w:val="24"/>
    </w:rPr>
  </w:style>
  <w:style w:type="character" w:styleId="af7">
    <w:name w:val="Hyperlink"/>
    <w:basedOn w:val="a0"/>
    <w:uiPriority w:val="99"/>
    <w:semiHidden w:val="1"/>
    <w:unhideWhenUsed w:val="1"/>
    <w:rsid w:val="00A47B40"/>
    <w:rPr>
      <w:color w:val="0000ff"/>
      <w:u w:val="single"/>
    </w:rPr>
  </w:style>
  <w:style w:type="table" w:styleId="af8" w:customStyle="1">
    <w:basedOn w:val="TableNormal1"/>
    <w:rPr>
      <w:color w:val="000000"/>
    </w:rPr>
    <w:tblPr>
      <w:tblStyleRowBandSize w:val="1"/>
      <w:tblStyleColBandSize w:val="1"/>
      <w:tblCellMar>
        <w:left w:w="115.0" w:type="dxa"/>
        <w:right w:w="115.0" w:type="dxa"/>
      </w:tblCellMar>
    </w:tblPr>
  </w:style>
  <w:style w:type="table" w:styleId="af9" w:customStyle="1">
    <w:basedOn w:val="TableNormal1"/>
    <w:rPr>
      <w:color w:val="000000"/>
    </w:rPr>
    <w:tblPr>
      <w:tblStyleRowBandSize w:val="1"/>
      <w:tblStyleColBandSize w:val="1"/>
      <w:tblCellMar>
        <w:left w:w="115.0" w:type="dxa"/>
        <w:right w:w="115.0" w:type="dxa"/>
      </w:tblCellMar>
    </w:tblPr>
  </w:style>
  <w:style w:type="table" w:styleId="afa" w:customStyle="1">
    <w:basedOn w:val="TableNormal1"/>
    <w:rPr>
      <w:color w:val="000000"/>
    </w:rPr>
    <w:tblPr>
      <w:tblStyleRowBandSize w:val="1"/>
      <w:tblStyleColBandSize w:val="1"/>
      <w:tblCellMar>
        <w:left w:w="115.0" w:type="dxa"/>
        <w:right w:w="115.0" w:type="dxa"/>
      </w:tblCellMar>
    </w:tblPr>
  </w:style>
  <w:style w:type="table" w:styleId="afb" w:customStyle="1">
    <w:basedOn w:val="TableNormal1"/>
    <w:rPr>
      <w:color w:val="000000"/>
    </w:rPr>
    <w:tblPr>
      <w:tblStyleRowBandSize w:val="1"/>
      <w:tblStyleColBandSize w:val="1"/>
      <w:tblCellMar>
        <w:left w:w="115.0" w:type="dxa"/>
        <w:right w:w="115.0" w:type="dxa"/>
      </w:tblCellMar>
    </w:tblPr>
  </w:style>
  <w:style w:type="table" w:styleId="afc" w:customStyle="1">
    <w:basedOn w:val="TableNormal1"/>
    <w:rPr>
      <w:color w:val="000000"/>
    </w:rPr>
    <w:tblPr>
      <w:tblStyleRowBandSize w:val="1"/>
      <w:tblStyleColBandSize w:val="1"/>
      <w:tblCellMar>
        <w:left w:w="115.0" w:type="dxa"/>
        <w:right w:w="115.0" w:type="dxa"/>
      </w:tblCellMar>
    </w:tblPr>
  </w:style>
  <w:style w:type="table" w:styleId="afd" w:customStyle="1">
    <w:basedOn w:val="TableNormal0"/>
    <w:rPr>
      <w:color w:val="000000"/>
    </w:rPr>
    <w:tblPr>
      <w:tblStyleRowBandSize w:val="1"/>
      <w:tblStyleColBandSize w:val="1"/>
      <w:tblCellMar>
        <w:left w:w="115.0" w:type="dxa"/>
        <w:right w:w="115.0" w:type="dxa"/>
      </w:tblCellMar>
    </w:tblPr>
  </w:style>
  <w:style w:type="table" w:styleId="afe" w:customStyle="1">
    <w:basedOn w:val="TableNormal0"/>
    <w:rPr>
      <w:color w:val="000000"/>
    </w:rPr>
    <w:tblPr>
      <w:tblStyleRowBandSize w:val="1"/>
      <w:tblStyleColBandSize w:val="1"/>
      <w:tblCellMar>
        <w:left w:w="115.0" w:type="dxa"/>
        <w:right w:w="115.0" w:type="dxa"/>
      </w:tblCellMar>
    </w:tblPr>
  </w:style>
  <w:style w:type="table" w:styleId="aff" w:customStyle="1">
    <w:basedOn w:val="TableNormal0"/>
    <w:rPr>
      <w:color w:val="000000"/>
    </w:rPr>
    <w:tblPr>
      <w:tblStyleRowBandSize w:val="1"/>
      <w:tblStyleColBandSize w:val="1"/>
      <w:tblCellMar>
        <w:left w:w="115.0" w:type="dxa"/>
        <w:right w:w="115.0" w:type="dxa"/>
      </w:tblCellMar>
    </w:tblPr>
  </w:style>
  <w:style w:type="table" w:styleId="aff0" w:customStyle="1">
    <w:basedOn w:val="TableNormal0"/>
    <w:rPr>
      <w:color w:val="000000"/>
    </w:rPr>
    <w:tblPr>
      <w:tblStyleRowBandSize w:val="1"/>
      <w:tblStyleColBandSize w:val="1"/>
      <w:tblCellMar>
        <w:left w:w="115.0" w:type="dxa"/>
        <w:right w:w="115.0" w:type="dxa"/>
      </w:tblCellMar>
    </w:tblPr>
  </w:style>
  <w:style w:type="table" w:styleId="aff1" w:customStyle="1">
    <w:basedOn w:val="TableNormal0"/>
    <w:rPr>
      <w:color w:val="000000"/>
    </w:rPr>
    <w:tblPr>
      <w:tblStyleRowBandSize w:val="1"/>
      <w:tblStyleColBandSize w:val="1"/>
      <w:tblCellMar>
        <w:left w:w="115.0" w:type="dxa"/>
        <w:right w:w="115.0" w:type="dxa"/>
      </w:tblCellMar>
    </w:tblPr>
  </w:style>
  <w:style w:type="character" w:styleId="aff2">
    <w:name w:val="annotation reference"/>
    <w:basedOn w:val="a0"/>
    <w:uiPriority w:val="99"/>
    <w:semiHidden w:val="1"/>
    <w:unhideWhenUsed w:val="1"/>
    <w:rsid w:val="00375C2B"/>
    <w:rPr>
      <w:sz w:val="16"/>
      <w:szCs w:val="16"/>
    </w:rPr>
  </w:style>
  <w:style w:type="paragraph" w:styleId="aff3">
    <w:name w:val="annotation text"/>
    <w:basedOn w:val="a"/>
    <w:link w:val="aff4"/>
    <w:uiPriority w:val="99"/>
    <w:semiHidden w:val="1"/>
    <w:unhideWhenUsed w:val="1"/>
    <w:rsid w:val="00375C2B"/>
  </w:style>
  <w:style w:type="character" w:styleId="aff4" w:customStyle="1">
    <w:name w:val="Текст примечания Знак"/>
    <w:basedOn w:val="a0"/>
    <w:link w:val="aff3"/>
    <w:uiPriority w:val="99"/>
    <w:semiHidden w:val="1"/>
    <w:rsid w:val="00375C2B"/>
    <w:rPr>
      <w:color w:val="000000"/>
    </w:rPr>
  </w:style>
  <w:style w:type="paragraph" w:styleId="aff5">
    <w:name w:val="annotation subject"/>
    <w:basedOn w:val="aff3"/>
    <w:next w:val="aff3"/>
    <w:link w:val="aff6"/>
    <w:uiPriority w:val="99"/>
    <w:semiHidden w:val="1"/>
    <w:unhideWhenUsed w:val="1"/>
    <w:rsid w:val="00375C2B"/>
    <w:rPr>
      <w:b w:val="1"/>
      <w:bCs w:val="1"/>
    </w:rPr>
  </w:style>
  <w:style w:type="character" w:styleId="aff6" w:customStyle="1">
    <w:name w:val="Тема примечания Знак"/>
    <w:basedOn w:val="aff4"/>
    <w:link w:val="aff5"/>
    <w:uiPriority w:val="99"/>
    <w:semiHidden w:val="1"/>
    <w:rsid w:val="00375C2B"/>
    <w:rPr>
      <w:b w:val="1"/>
      <w:bCs w:val="1"/>
      <w:color w:val="000000"/>
    </w:rPr>
  </w:style>
  <w:style w:type="paragraph" w:styleId="aff7">
    <w:name w:val="Revision"/>
    <w:hidden w:val="1"/>
    <w:uiPriority w:val="99"/>
    <w:semiHidden w:val="1"/>
    <w:rsid w:val="005660B4"/>
    <w:pPr>
      <w:widowControl w:val="1"/>
    </w:pPr>
    <w:rPr>
      <w:color w:val="00000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color w:val="000000"/>
    </w:rPr>
    <w:tblPr>
      <w:tblStyleRowBandSize w:val="1"/>
      <w:tblStyleColBandSize w:val="1"/>
      <w:tblCellMar>
        <w:top w:w="0.0" w:type="dxa"/>
        <w:left w:w="115.0" w:type="dxa"/>
        <w:bottom w:w="0.0" w:type="dxa"/>
        <w:right w:w="115.0" w:type="dxa"/>
      </w:tblCellMar>
    </w:tblPr>
  </w:style>
  <w:style w:type="table" w:styleId="Table2">
    <w:basedOn w:val="TableNormal"/>
    <w:rPr>
      <w:color w:val="000000"/>
    </w:rPr>
    <w:tblPr>
      <w:tblStyleRowBandSize w:val="1"/>
      <w:tblStyleColBandSize w:val="1"/>
      <w:tblCellMar>
        <w:top w:w="0.0" w:type="dxa"/>
        <w:left w:w="115.0" w:type="dxa"/>
        <w:bottom w:w="0.0" w:type="dxa"/>
        <w:right w:w="115.0" w:type="dxa"/>
      </w:tblCellMar>
    </w:tblPr>
  </w:style>
  <w:style w:type="table" w:styleId="Table3">
    <w:basedOn w:val="TableNormal"/>
    <w:rPr>
      <w:color w:val="000000"/>
    </w:rPr>
    <w:tblPr>
      <w:tblStyleRowBandSize w:val="1"/>
      <w:tblStyleColBandSize w:val="1"/>
      <w:tblCellMar>
        <w:top w:w="0.0" w:type="dxa"/>
        <w:left w:w="115.0" w:type="dxa"/>
        <w:bottom w:w="0.0" w:type="dxa"/>
        <w:right w:w="115.0" w:type="dxa"/>
      </w:tblCellMar>
    </w:tblPr>
  </w:style>
  <w:style w:type="table" w:styleId="Table4">
    <w:basedOn w:val="TableNormal"/>
    <w:rPr>
      <w:color w:val="000000"/>
    </w:rPr>
    <w:tblPr>
      <w:tblStyleRowBandSize w:val="1"/>
      <w:tblStyleColBandSize w:val="1"/>
      <w:tblCellMar>
        <w:top w:w="0.0" w:type="dxa"/>
        <w:left w:w="115.0" w:type="dxa"/>
        <w:bottom w:w="0.0" w:type="dxa"/>
        <w:right w:w="115.0" w:type="dxa"/>
      </w:tblCellMar>
    </w:tblPr>
  </w:style>
  <w:style w:type="table" w:styleId="Table5">
    <w:basedOn w:val="TableNormal"/>
    <w:rPr>
      <w:color w:val="00000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scrow_Sberbank@sberbank.ru" TargetMode="Externa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veuUYM4rwcWCNfYqvNB1hj6a+w==">CgMxLjAaJQoBMBIgCh4IB0IaCg9UaW1lcyBOZXcgUm9tYW4SB0d1bmdzdWgyCWguMzBqMHpsbDIIaC5namRneHMyDmguMXRiYjN6NGFidGZrOAByITFDNG53Zm9yc3JONEJKclUwcS1jNEFGSGVHS2tQNVFGbw==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2022-12-05T05:58:00Z</dcterms:created>
  <dc:creator>Ваш Юрист</dc:creator>
</cp:coreProperties>
</file>