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883C" w14:textId="77777777" w:rsidR="00907D8F" w:rsidRPr="00352941" w:rsidRDefault="00782927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19F5D586" w14:textId="5E6B04A1" w:rsidR="00782927" w:rsidRPr="00352941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участия в долевом строительстве №</w:t>
      </w:r>
      <w:r w:rsidR="00EB0690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="000F21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493E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0F21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</w:p>
    <w:p w14:paraId="070D2F61" w14:textId="3FEA4540" w:rsidR="00782927" w:rsidRPr="00352941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</w:t>
      </w:r>
      <w:proofErr w:type="gramStart"/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gramEnd"/>
      <w:r w:rsidR="00583C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89092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83C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="000F21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37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706C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4A64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14:paraId="5B5D209C" w14:textId="77777777" w:rsidR="004A6492" w:rsidRPr="00352941" w:rsidRDefault="004A6492" w:rsidP="004A649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Общество с ограниченной ответственностью «Специализированный Застройщик Первый бетонный ЖБИ»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, ИНН 7604304861, ОГРН 1167627070313,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лице 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Богданова Александра Сергеевича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действующего на основании Устава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именуемый в дальнейшем </w:t>
      </w:r>
      <w:proofErr w:type="gramStart"/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«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Застройщик</w:t>
      </w:r>
      <w:proofErr w:type="gramEnd"/>
      <w:r w:rsidRPr="003529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»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1EB8F1AB" w14:textId="7B3B92DF" w:rsidR="004A6492" w:rsidRPr="00352941" w:rsidRDefault="004A6492" w:rsidP="004A649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Pr="00701416">
        <w:rPr>
          <w:rFonts w:ascii="Times New Roman" w:hAnsi="Times New Roman" w:cs="Times New Roman"/>
          <w:bCs/>
          <w:sz w:val="20"/>
          <w:szCs w:val="20"/>
        </w:rPr>
        <w:t xml:space="preserve">р. </w:t>
      </w:r>
      <w:r>
        <w:rPr>
          <w:rFonts w:ascii="Times New Roman" w:hAnsi="Times New Roman" w:cs="Times New Roman"/>
          <w:bCs/>
          <w:sz w:val="20"/>
          <w:szCs w:val="20"/>
        </w:rPr>
        <w:t>РФ</w:t>
      </w:r>
      <w:r w:rsidRPr="002B28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52941">
        <w:rPr>
          <w:rFonts w:ascii="Times New Roman" w:hAnsi="Times New Roman" w:cs="Times New Roman"/>
          <w:bCs/>
          <w:sz w:val="20"/>
          <w:szCs w:val="20"/>
        </w:rPr>
        <w:t>именуем</w:t>
      </w:r>
      <w:r>
        <w:rPr>
          <w:rFonts w:ascii="Times New Roman" w:hAnsi="Times New Roman" w:cs="Times New Roman"/>
          <w:bCs/>
          <w:sz w:val="20"/>
          <w:szCs w:val="20"/>
        </w:rPr>
        <w:t xml:space="preserve">ый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дальнейшем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«Участник долевого строительства»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14:paraId="4CC7D3FB" w14:textId="2D8B61B4" w:rsidR="00782927" w:rsidRPr="00352941" w:rsidRDefault="00782927" w:rsidP="009920FD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14:paraId="291C2046" w14:textId="77777777" w:rsidR="00782927" w:rsidRPr="00352941" w:rsidRDefault="00782927" w:rsidP="009920FD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</w:p>
    <w:p w14:paraId="370ED9F9" w14:textId="1B93B187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FCCF64E" w14:textId="3003EB53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14:paraId="0511E7CE" w14:textId="5D4BB399" w:rsidR="00782927" w:rsidRPr="00352941" w:rsidRDefault="00782927" w:rsidP="009920FD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 – многоквартирный жилой дом</w:t>
      </w:r>
      <w:r w:rsidR="00BA419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7554"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63EC8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инженерными коммуникациями, имеющий следующие существенные характеристики: </w:t>
      </w:r>
    </w:p>
    <w:tbl>
      <w:tblPr>
        <w:tblW w:w="940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176"/>
        <w:gridCol w:w="4051"/>
      </w:tblGrid>
      <w:tr w:rsidR="00856DAE" w:rsidRPr="00352941" w14:paraId="06385EB2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778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64C9" w14:textId="7777777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56DAE" w:rsidRPr="00352941" w14:paraId="2E3FCC4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6D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39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2C28" w14:textId="775F555A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="00A312B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инженерными коммуникациями</w:t>
            </w:r>
          </w:p>
        </w:tc>
      </w:tr>
      <w:tr w:rsidR="00856DAE" w:rsidRPr="00352941" w14:paraId="68680D67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02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24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38F" w14:textId="3CA648FB" w:rsidR="00856DAE" w:rsidRPr="00667554" w:rsidRDefault="00A312BE" w:rsidP="00E72C0D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город Ярославль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Дзержинский район, 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 № 12, МКР № 13, МКР № 15</w:t>
            </w:r>
          </w:p>
        </w:tc>
      </w:tr>
      <w:tr w:rsidR="00856DAE" w:rsidRPr="00352941" w14:paraId="6E3869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B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4D8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695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856DAE" w:rsidRPr="00352941" w14:paraId="3E36FD2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959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566A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B0E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56DAE" w:rsidRPr="00352941" w14:paraId="54E45DA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0F5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48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BA4" w14:textId="558AB09C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  <w:r w:rsidR="00493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3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56DAE" w:rsidRPr="00352941" w14:paraId="101A871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ED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3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859C" w14:textId="4109F3F3" w:rsidR="00856DAE" w:rsidRPr="00667554" w:rsidRDefault="003C31C6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93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3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DAE" w:rsidRPr="00352941" w14:paraId="66F046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9E4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662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132" w14:textId="03DB93D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83C5F" w:rsidRPr="00352941" w14:paraId="5207474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5D61" w14:textId="533D4354" w:rsidR="00583C5F" w:rsidRPr="00352941" w:rsidRDefault="00583C5F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37EB" w14:textId="46DD0AE9" w:rsidR="00583C5F" w:rsidRPr="00352941" w:rsidRDefault="00583C5F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нежилых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офисного назначения)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F882" w14:textId="60636B0A" w:rsidR="00583C5F" w:rsidRDefault="00583C5F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374,51 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E5192" w:rsidRPr="00352941" w14:paraId="2FF4809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B91" w14:textId="7A802EC2" w:rsidR="009E5192" w:rsidRDefault="009E5192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26E3" w14:textId="3B244BE4" w:rsidR="009E5192" w:rsidRPr="00352941" w:rsidRDefault="009E5192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нежилых помещений (хозяйственные кладовые)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AACE" w14:textId="5E95691C" w:rsidR="009E5192" w:rsidRDefault="009E519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223,83 </w:t>
            </w:r>
            <w:r w:rsidRPr="009E519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м2</w:t>
            </w:r>
          </w:p>
        </w:tc>
      </w:tr>
      <w:tr w:rsidR="00856DAE" w:rsidRPr="00352941" w14:paraId="349513B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5CE" w14:textId="4B410E79" w:rsidR="00856DAE" w:rsidRPr="00352941" w:rsidRDefault="00583C5F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56DAE"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EE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1B0" w14:textId="3651CD3E" w:rsidR="00856DAE" w:rsidRPr="00667554" w:rsidRDefault="00493E69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</w:tr>
      <w:tr w:rsidR="00856DAE" w:rsidRPr="00352941" w14:paraId="62CA72F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1B97" w14:textId="6078C4EC" w:rsidR="00856DAE" w:rsidRPr="00352941" w:rsidRDefault="00583C5F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56DAE"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9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890" w14:textId="4C3B673E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0F21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</w:p>
        </w:tc>
      </w:tr>
      <w:tr w:rsidR="00856DAE" w:rsidRPr="00352941" w14:paraId="28723A9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0E" w14:textId="4C55DE86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583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C6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06E" w14:textId="5FE21248" w:rsidR="00856DAE" w:rsidRPr="004976D8" w:rsidRDefault="004976D8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6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856DAE" w:rsidRPr="00352941" w14:paraId="1840731E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A17" w14:textId="50CD97B4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3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D8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70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856DAE" w:rsidRPr="00352941" w14:paraId="71E8998D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0C0" w14:textId="4386CD76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3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1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749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856DAE" w:rsidRPr="00352941" w14:paraId="7C8A3340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B4DB" w14:textId="7A20D41D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3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82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517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668DB1D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14:paraId="5F5B3E3F" w14:textId="77777777" w:rsidR="003C31C6" w:rsidRPr="00352941" w:rsidRDefault="003C31C6" w:rsidP="003C31C6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Земельный участок – участок земли, на котором осуществляется строительство Объекта, расположенный по адресу: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Ярославская область, г. Ярославль, Дзержинский район МКРН 12, МКРН 13, МКРН 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33023,0 кв.м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220855">
        <w:rPr>
          <w:rFonts w:ascii="Times New Roman" w:hAnsi="Times New Roman" w:cs="Times New Roman"/>
          <w:color w:val="000000"/>
          <w:sz w:val="20"/>
          <w:szCs w:val="20"/>
        </w:rPr>
        <w:t>с кадастровым номером 76:23:010406:66 в составе единого землепользования 76:23:000000:103 (единое землепользование</w:t>
      </w:r>
      <w:r w:rsidRPr="00570318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разрешенное использование: строительство многоэтажного жилого дома,. Указанный земельный участок принадлежит Застройщику на праве аренды на основании Договора № 20062/1-о от 20.02.2018 и Дополнительного соглашения №1 к договору от 20.02.2018 № 20062/1.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189BF7" w14:textId="63A378FE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>.5.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14:paraId="7F242094" w14:textId="3E7EBA2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1.6.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802C368" w14:textId="239D1E0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Минземстроя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России № 37 от 04.08.1998г. </w:t>
      </w:r>
    </w:p>
    <w:p w14:paraId="0D0F2727" w14:textId="2980A7AB" w:rsidR="00782927" w:rsidRPr="00352941" w:rsidRDefault="009920FD" w:rsidP="009920FD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1.8.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Строительство Объекта ведется на основании Разрешения на строительство №</w:t>
      </w:r>
      <w:r w:rsidR="00782927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782927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области.</w:t>
      </w:r>
    </w:p>
    <w:p w14:paraId="1AB59888" w14:textId="7B4E7F90" w:rsidR="00782927" w:rsidRPr="00352941" w:rsidRDefault="00DE448C" w:rsidP="0024294F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1.9.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5241DCE6" w14:textId="18AECC90" w:rsidR="00782927" w:rsidRPr="00352941" w:rsidRDefault="00782927" w:rsidP="00FB593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E1A5355" w14:textId="35390751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3C31C6" w:rsidRPr="0035294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-2022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FBC0A4" w14:textId="7663906F"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14:paraId="64A8D886" w14:textId="77777777"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0094E" w14:textId="0943B94C"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14:paraId="50195147" w14:textId="77777777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33A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624" w14:textId="022B74FD" w:rsidR="004E5111" w:rsidRPr="00352941" w:rsidRDefault="00296BB8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Условный номер</w:t>
            </w:r>
            <w:r w:rsidR="004E5111"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666" w14:textId="3FBA8F71" w:rsidR="004E5111" w:rsidRPr="00352941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4A6E68E" w14:textId="77777777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2B0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83B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7A9" w14:textId="731DBD9C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1DB1A46" w14:textId="77777777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80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E29F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492" w14:textId="5700088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779D251" w14:textId="77777777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5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1D2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93F" w14:textId="3753EA73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6789127" w14:textId="77777777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E6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CA3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E62B" w14:textId="29561B97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0112664" w14:textId="77777777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74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019D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0CB" w14:textId="676D3337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097B03E" w14:textId="77777777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D0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393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</w:t>
            </w:r>
            <w:proofErr w:type="gramStart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 (</w:t>
            </w:r>
            <w:proofErr w:type="gramEnd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E606" w14:textId="6352AA22" w:rsidR="004E5111" w:rsidRPr="00352941" w:rsidRDefault="004E5111" w:rsidP="000F21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C6C5E99" w14:textId="77777777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7F8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2DB1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A7C" w14:textId="7555BC6E" w:rsidR="004E5111" w:rsidRPr="00352941" w:rsidRDefault="004E5111" w:rsidP="006B7899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A0D80EF" w14:textId="77777777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ED1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A59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</w:t>
            </w:r>
            <w:proofErr w:type="gramStart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 (</w:t>
            </w:r>
            <w:proofErr w:type="gramEnd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6097" w14:textId="752ABF3E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77010A17" w14:textId="77777777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647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196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059" w14:textId="6E3FFBB4" w:rsidR="004E5111" w:rsidRPr="00352941" w:rsidRDefault="004E5111" w:rsidP="00907D8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Жилое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</w:t>
            </w:r>
          </w:p>
        </w:tc>
      </w:tr>
    </w:tbl>
    <w:p w14:paraId="65A62430" w14:textId="77777777"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C904A" w14:textId="785275DF"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14:paraId="43BE5FA6" w14:textId="7CD6F0B0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14:paraId="79682CBB" w14:textId="77777777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14:paraId="4BC4CF10" w14:textId="0E8CF1B2"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</w:t>
      </w:r>
      <w:proofErr w:type="spellStart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7BAD006" w14:textId="584878DF"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14:paraId="34CB6646" w14:textId="77777777"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14:paraId="7A1F5B13" w14:textId="3562995E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14:paraId="3A65BAFD" w14:textId="2F5CFDFD" w:rsidR="00D0175F" w:rsidRPr="00352941" w:rsidRDefault="00782927" w:rsidP="0024294F">
      <w:pPr>
        <w:pStyle w:val="a3"/>
        <w:spacing w:after="0" w:line="264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3.2 Цена Договора, то есть размер денежных средств, подлежащих уплате Участником долевого строительства, складывается из стоимости 1 кв. м. </w:t>
      </w:r>
      <w:r w:rsidR="000F21DE">
        <w:rPr>
          <w:rFonts w:ascii="Times New Roman" w:hAnsi="Times New Roman" w:cs="Times New Roman"/>
          <w:color w:val="000000"/>
          <w:sz w:val="20"/>
          <w:szCs w:val="20"/>
        </w:rPr>
        <w:t xml:space="preserve">условной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8528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83C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из расчета 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47CB1"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() рублей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7BD"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</w:t>
      </w:r>
      <w:r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копеек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Cs/>
          <w:color w:val="000000"/>
          <w:sz w:val="20"/>
          <w:szCs w:val="20"/>
        </w:rPr>
        <w:t>стоимости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1 (одного) квадратного метра общей проектной площади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294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>Стоимость вышеуказанн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ой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квартир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составляет </w:t>
      </w:r>
      <w:proofErr w:type="gramStart"/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proofErr w:type="gramEnd"/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E73FD14" w14:textId="627F4188" w:rsidR="00476C7C" w:rsidRPr="002D6760" w:rsidRDefault="00476C7C" w:rsidP="00476C7C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6760">
        <w:rPr>
          <w:rFonts w:ascii="Times New Roman" w:hAnsi="Times New Roman"/>
          <w:color w:val="000000"/>
          <w:sz w:val="20"/>
          <w:szCs w:val="20"/>
        </w:rPr>
        <w:t xml:space="preserve">3.3.  </w:t>
      </w:r>
      <w:r w:rsidRPr="002D6760">
        <w:rPr>
          <w:rFonts w:ascii="Times New Roman" w:hAnsi="Times New Roman"/>
          <w:sz w:val="20"/>
          <w:szCs w:val="20"/>
        </w:rPr>
        <w:t>Участник долевого строительства  обязуется внести денежные средства в счет уплаты цены  договора в размере рублей 00 копеек</w:t>
      </w:r>
      <w:bookmarkStart w:id="0" w:name="OLE_LINK91"/>
      <w:bookmarkStart w:id="1" w:name="OLE_LINK92"/>
      <w:r w:rsidRPr="002D6760">
        <w:rPr>
          <w:rFonts w:ascii="Times New Roman" w:hAnsi="Times New Roman"/>
          <w:sz w:val="20"/>
          <w:szCs w:val="20"/>
        </w:rPr>
        <w:t xml:space="preserve"> на специальный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-счет, открываемый в </w:t>
      </w:r>
      <w:bookmarkEnd w:id="0"/>
      <w:bookmarkEnd w:id="1"/>
      <w:r w:rsidRPr="002D6760">
        <w:rPr>
          <w:rFonts w:ascii="Times New Roman" w:hAnsi="Times New Roman"/>
          <w:sz w:val="20"/>
          <w:szCs w:val="20"/>
        </w:rPr>
        <w:t>АО «АЛЬФА-БАНК» (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-агент) не позднее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2D6760">
        <w:rPr>
          <w:rFonts w:ascii="Times New Roman" w:hAnsi="Times New Roman"/>
          <w:sz w:val="20"/>
          <w:szCs w:val="20"/>
        </w:rPr>
        <w:t xml:space="preserve">30 марта 2025 года, но не ранее даты регистрации настоящего Договора в Федеральной службе государственной регистрации, кадастра и картографии.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D6760">
        <w:rPr>
          <w:rFonts w:ascii="Times New Roman" w:hAnsi="Times New Roman"/>
          <w:sz w:val="20"/>
          <w:szCs w:val="20"/>
        </w:rPr>
        <w:t xml:space="preserve">Счет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 открывается УЧАСТНИКОМ ДОЛЕВОГО СТРОИТЕЛЬСТВА в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-агенте  для учета и блокирования денежных средств, полученных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2D6760">
        <w:rPr>
          <w:rFonts w:ascii="Times New Roman" w:hAnsi="Times New Roman"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sz w:val="20"/>
          <w:szCs w:val="20"/>
        </w:rPr>
        <w:t>-агентом, с учетом следующего:</w:t>
      </w:r>
    </w:p>
    <w:p w14:paraId="12C0AD94" w14:textId="77777777" w:rsidR="00476C7C" w:rsidRDefault="00476C7C" w:rsidP="00476C7C">
      <w:pPr>
        <w:spacing w:before="0" w:beforeAutospacing="0"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D6760">
        <w:rPr>
          <w:rFonts w:ascii="Times New Roman" w:hAnsi="Times New Roman"/>
          <w:b/>
          <w:sz w:val="20"/>
          <w:szCs w:val="20"/>
        </w:rPr>
        <w:t>Эскроу</w:t>
      </w:r>
      <w:proofErr w:type="spellEnd"/>
      <w:r w:rsidRPr="002D6760">
        <w:rPr>
          <w:rFonts w:ascii="Times New Roman" w:hAnsi="Times New Roman"/>
          <w:b/>
          <w:sz w:val="20"/>
          <w:szCs w:val="20"/>
        </w:rPr>
        <w:t xml:space="preserve">-агент: </w:t>
      </w:r>
      <w:bookmarkStart w:id="2" w:name="OLE_LINK20"/>
      <w:bookmarkStart w:id="3" w:name="OLE_LINK52"/>
      <w:bookmarkStart w:id="4" w:name="OLE_LINK55"/>
      <w:bookmarkStart w:id="5" w:name="OLE_LINK199"/>
      <w:bookmarkStart w:id="6" w:name="OLE_LINK200"/>
      <w:r w:rsidRPr="002D6760">
        <w:rPr>
          <w:rFonts w:ascii="Times New Roman" w:hAnsi="Times New Roman"/>
          <w:sz w:val="20"/>
          <w:szCs w:val="20"/>
        </w:rPr>
        <w:t>АО «АЛЬФА-БАНК»</w:t>
      </w:r>
      <w:bookmarkEnd w:id="2"/>
      <w:r w:rsidRPr="002D6760">
        <w:rPr>
          <w:rFonts w:ascii="Times New Roman" w:hAnsi="Times New Roman"/>
          <w:sz w:val="20"/>
          <w:szCs w:val="20"/>
        </w:rPr>
        <w:t xml:space="preserve"> </w:t>
      </w:r>
      <w:bookmarkEnd w:id="3"/>
      <w:bookmarkEnd w:id="4"/>
      <w:r w:rsidRPr="002D6760">
        <w:rPr>
          <w:rFonts w:ascii="Times New Roman" w:hAnsi="Times New Roman"/>
          <w:sz w:val="20"/>
          <w:szCs w:val="20"/>
        </w:rPr>
        <w:t xml:space="preserve">(местонахождение: 107078, г. Москва, ул. Каланчевская, д. 27, почтовый адрес: 107078, г. Москва, ул. Каланчевская, д. 27, ИНН 7728168971, КПП 770801001, генеральная лицензия Банка России на осуществление банковских операций № 1326 от 16 января 2015 года, к/с в ГУ Банка России по ЦФО № 30101810200000000593, БИК 044525593, адрес электронной почты </w:t>
      </w:r>
      <w:hyperlink r:id="rId8" w:history="1">
        <w:r w:rsidRPr="002D6760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mail</w:t>
        </w:r>
        <w:r w:rsidRPr="002D6760">
          <w:rPr>
            <w:rFonts w:ascii="Times New Roman" w:hAnsi="Times New Roman"/>
            <w:color w:val="0563C1"/>
            <w:sz w:val="20"/>
            <w:szCs w:val="20"/>
            <w:u w:val="single"/>
          </w:rPr>
          <w:t>@</w:t>
        </w:r>
        <w:proofErr w:type="spellStart"/>
        <w:r w:rsidRPr="002D6760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alfabank</w:t>
        </w:r>
        <w:proofErr w:type="spellEnd"/>
        <w:r w:rsidRPr="002D6760">
          <w:rPr>
            <w:rFonts w:ascii="Times New Roman" w:hAnsi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2D6760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D6760">
        <w:rPr>
          <w:rFonts w:ascii="Times New Roman" w:hAnsi="Times New Roman"/>
          <w:sz w:val="20"/>
          <w:szCs w:val="20"/>
        </w:rPr>
        <w:t>, являющимся кредитной организацией по законодательству Российской Федерации)</w:t>
      </w:r>
      <w:bookmarkEnd w:id="5"/>
      <w:bookmarkEnd w:id="6"/>
      <w:r w:rsidRPr="002D6760">
        <w:rPr>
          <w:rFonts w:ascii="Times New Roman" w:hAnsi="Times New Roman"/>
          <w:sz w:val="20"/>
          <w:szCs w:val="20"/>
        </w:rPr>
        <w:t>.</w:t>
      </w:r>
    </w:p>
    <w:p w14:paraId="0FEF28A2" w14:textId="1A0B61F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указанной в п. 3.2. настоящего Договора, и стоимостью всех материалов, работ и услуг, необходимых для строительства (создания)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при наличии такой разницы, будет составлять вознаграждение Застройщика по строительству (созданию)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64F67703" w14:textId="01484A92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на 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счет </w:t>
      </w:r>
      <w:proofErr w:type="spellStart"/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>эскроу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4095B7" w14:textId="4FCF8AD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14:paraId="6EBC6F56" w14:textId="238F2DBD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14:paraId="4E08189F" w14:textId="38C63B8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14:paraId="27A578A2" w14:textId="53A670B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14:paraId="1211B5C6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14:paraId="4C771504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14:paraId="0F6E1B1D" w14:textId="3E64D59C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14:paraId="0E12E727" w14:textId="38807668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14:paraId="063A7ED1" w14:textId="13E30B7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Разница в площади до 1 кв.м. не влияет на сумму Договора </w:t>
      </w:r>
    </w:p>
    <w:p w14:paraId="7DB9A12A" w14:textId="74178E21" w:rsidR="00AA7F52" w:rsidRPr="00352941" w:rsidRDefault="00782927" w:rsidP="00352941">
      <w:pPr>
        <w:pStyle w:val="a3"/>
        <w:tabs>
          <w:tab w:val="left" w:pos="524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Все платежи по Договору осуществляются в российских рублях</w:t>
      </w:r>
    </w:p>
    <w:p w14:paraId="6D4D748F" w14:textId="427D9F16" w:rsidR="00782927" w:rsidRPr="00352941" w:rsidRDefault="00782927" w:rsidP="00AA7F52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14:paraId="4F7D7F32" w14:textId="10C5B0F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ориентировочный срок получения разрешения на ввод Объекта в эксплуатацию - не 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позднее </w:t>
      </w:r>
      <w:r w:rsidR="006816F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3C31C6"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574B6" w14:textId="5422E474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</w:t>
      </w:r>
      <w:r w:rsidR="00296BB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96BB8" w:rsidRPr="0029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 не позднее 30.06.2025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14:paraId="46DB31E6" w14:textId="5B9D7EAA"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14:paraId="62161ED7" w14:textId="356F9BB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14:paraId="05AA1997" w14:textId="1D0FBF0A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14:paraId="69A47684" w14:textId="4110E229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14:paraId="65639CCA" w14:textId="407AFAEB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14:paraId="3982CE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Объектов долевого строительства Участнику долевого 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14:paraId="61A39109" w14:textId="3EF113CD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14:paraId="5AFFE43A" w14:textId="77777777"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14:paraId="25E37CBC" w14:textId="60967624"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14:paraId="2334E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14:paraId="40BBB74D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14:paraId="7C73C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01D35EC9" w14:textId="5A9DA924"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14:paraId="32846537" w14:textId="051DC032"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4E7F38D" w14:textId="2D24A38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14:paraId="71773A58" w14:textId="51ED357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60635D0" w14:textId="4E71A4E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14:paraId="374B1925" w14:textId="69333D7F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14:paraId="57107D3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14:paraId="2EA008C9" w14:textId="4A4D268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14:paraId="4C7DD924" w14:textId="59FE364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14:paraId="2BDFD81E" w14:textId="77BE9B5F"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случае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изменения  места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14:paraId="7DEE3B02" w14:textId="61BB1543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14:paraId="375ABF4D" w14:textId="4572CFB0"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14:paraId="2F69C55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14:paraId="07C36DD3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6F58F05F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14:paraId="420A599C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14:paraId="221C7B2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14:paraId="39AC897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14:paraId="2B216F78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3CBE2A0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665E5947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14:paraId="4C93EEBB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14:paraId="7269A511" w14:textId="073F2FCE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14:paraId="59EE64CD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14:paraId="299DEE68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14:paraId="2ACFCEC5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5.1. </w:t>
      </w:r>
    </w:p>
    <w:p w14:paraId="013C1DE2" w14:textId="77777777"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14:paraId="7A53110F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14:paraId="5FC261DD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3F313294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5D6E22B1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535D2B7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5683F347" w14:textId="3ED1433A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1541CC2F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B28345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18C0D0" w14:textId="1842EE09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14:paraId="13A9B31F" w14:textId="6E1052B0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прав на недвижимое имущество и сделок с ним», и считаются заключенными (вступившими в силу) с момента такой регистрации.</w:t>
      </w:r>
    </w:p>
    <w:p w14:paraId="4C99A86C" w14:textId="71B18DD8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3DDF1D36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14:paraId="337082A0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14:paraId="7E4FFE1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14:paraId="5DD329D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14:paraId="08F82E24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14:paraId="340ECE2E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14:paraId="37088FE8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14:paraId="5E857EE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4262A35C" w14:textId="77777777"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14:paraId="5D21DDC8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14:paraId="774627EE" w14:textId="081BE04C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при единовременной оплате – в случае просрочки внесения платежа Участником долевого строительства в течение более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чем  (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>один) месяц;</w:t>
      </w:r>
    </w:p>
    <w:p w14:paraId="5976D357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14:paraId="3E969070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14:paraId="312FFEBE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14:paraId="194C81A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14:paraId="2716100D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14:paraId="1472814A" w14:textId="7D073D65" w:rsidR="00782927" w:rsidRPr="00352941" w:rsidRDefault="00782927" w:rsidP="0024294F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14:paraId="07D6C110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939BC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14:paraId="60E8C09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14:paraId="5C31D5F2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14:paraId="7EE984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14:paraId="5F881A16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14:paraId="035D954A" w14:textId="2C64C57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Участник обязан возместить Застройщику все расходы, понесенные последним на содержание Объектов долевого участия.</w:t>
      </w:r>
    </w:p>
    <w:p w14:paraId="3834DC73" w14:textId="6B91BFF1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14:paraId="5EF9F3D4" w14:textId="76C8DE9A"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360BF3DE" w14:textId="77777777"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14:paraId="03975C0D" w14:textId="77777777"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E60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Обстоятельства непреодолимой силы</w:t>
      </w:r>
    </w:p>
    <w:p w14:paraId="503B66C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1E3657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BB9744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9CBEDFE" w14:textId="1562CCF4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14:paraId="2F75F76D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14:paraId="5BA1D561" w14:textId="77777777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 Обеспечение обязательств Застройщика по Договору участия в долевом строительстве:</w:t>
      </w:r>
    </w:p>
    <w:p w14:paraId="6A83E0B3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050138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14:paraId="7B0A46C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14:paraId="544B5D72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14:paraId="6A4CCE2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Договора.</w:t>
      </w:r>
    </w:p>
    <w:p w14:paraId="1F8CC186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14:paraId="75E8FCFB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14:paraId="063E1815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 к условиям, изложенным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14:paraId="172E8A84" w14:textId="4F58BB1D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11.6.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14:paraId="6F8495DC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11.7.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14:paraId="4C7603B2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11.8.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14:paraId="6678975B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11.9.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«Новый участник долевого строительства» (цессионарий,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14:paraId="0C818921" w14:textId="1CCDA3C3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11.10.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14:paraId="6076667E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14:paraId="3946CFC2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14:paraId="6C9D131A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14:paraId="60F2AD2D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14:paraId="58EA845E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14:paraId="37E4EF0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14:paraId="64B1BF92" w14:textId="64BEFDB6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14:paraId="120F2573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14:paraId="6A1C6559" w14:textId="1C5EF14F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14:paraId="0A729B81" w14:textId="77777777"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795F3D79" w14:textId="43901B42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14:paraId="55C632A8" w14:textId="6364A6BD" w:rsidR="00782927" w:rsidRPr="00352941" w:rsidRDefault="00782927" w:rsidP="0055173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</w:p>
    <w:p w14:paraId="7432536F" w14:textId="2F8E474F"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14:paraId="545FFB65" w14:textId="2537C13F" w:rsidR="004A6492" w:rsidRDefault="00782927" w:rsidP="004A6492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4A6492" w:rsidRPr="00352941" w14:paraId="490DA87C" w14:textId="77777777" w:rsidTr="00305D41">
        <w:trPr>
          <w:jc w:val="center"/>
        </w:trPr>
        <w:tc>
          <w:tcPr>
            <w:tcW w:w="5016" w:type="dxa"/>
          </w:tcPr>
          <w:p w14:paraId="013C28E9" w14:textId="77777777" w:rsidR="004A6492" w:rsidRPr="00352941" w:rsidRDefault="004A6492" w:rsidP="00305D41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14:paraId="7BFA369A" w14:textId="77777777" w:rsidR="004A6492" w:rsidRPr="00352941" w:rsidRDefault="004A6492" w:rsidP="00305D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4A6492" w:rsidRPr="00352941" w14:paraId="587115B5" w14:textId="77777777" w:rsidTr="00305D41">
        <w:trPr>
          <w:trHeight w:val="49"/>
          <w:jc w:val="center"/>
        </w:trPr>
        <w:tc>
          <w:tcPr>
            <w:tcW w:w="5016" w:type="dxa"/>
          </w:tcPr>
          <w:p w14:paraId="05B4C53E" w14:textId="77777777" w:rsidR="00476C7C" w:rsidRPr="00352941" w:rsidRDefault="004A6492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B9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</w:t>
            </w:r>
            <w:r w:rsidR="00476C7C"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бетонный ЖБИ»</w:t>
            </w:r>
          </w:p>
          <w:p w14:paraId="02FF86C3" w14:textId="77777777" w:rsidR="00476C7C" w:rsidRPr="00352941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150010, Ярославская обл., г. Ярославль, пр. Фрунзе, д.99, офис 1</w:t>
            </w:r>
          </w:p>
          <w:p w14:paraId="1FE192E6" w14:textId="77777777" w:rsidR="00476C7C" w:rsidRPr="00352941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Почтовый адрес: там же</w:t>
            </w:r>
          </w:p>
          <w:p w14:paraId="2BCD53E8" w14:textId="77777777" w:rsidR="00476C7C" w:rsidRPr="00352941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ИНН: 7604304861</w:t>
            </w:r>
          </w:p>
          <w:p w14:paraId="7F18A74C" w14:textId="77777777" w:rsidR="00476C7C" w:rsidRPr="00352941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КПП: 760401001</w:t>
            </w:r>
          </w:p>
          <w:p w14:paraId="6FD6FB67" w14:textId="77777777" w:rsidR="00476C7C" w:rsidRPr="00352941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Банк: </w:t>
            </w:r>
            <w:r w:rsidRPr="002D6760">
              <w:rPr>
                <w:rFonts w:ascii="Times New Roman" w:hAnsi="Times New Roman"/>
                <w:color w:val="333333"/>
                <w:sz w:val="20"/>
                <w:szCs w:val="20"/>
              </w:rPr>
              <w:t>АО "АЛЬФА-БАНК"</w:t>
            </w:r>
          </w:p>
          <w:p w14:paraId="257794BB" w14:textId="77777777" w:rsidR="00476C7C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Рас./</w:t>
            </w:r>
            <w:proofErr w:type="gramEnd"/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счёт: </w:t>
            </w:r>
            <w:r w:rsidRPr="00E82670">
              <w:rPr>
                <w:rFonts w:ascii="Times New Roman" w:hAnsi="Times New Roman"/>
                <w:color w:val="333333"/>
                <w:sz w:val="20"/>
                <w:szCs w:val="20"/>
              </w:rPr>
              <w:t>40702810402910014145</w:t>
            </w:r>
          </w:p>
          <w:p w14:paraId="77919C94" w14:textId="77777777" w:rsidR="00476C7C" w:rsidRPr="002D6760" w:rsidRDefault="00476C7C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Корр./счёт: </w:t>
            </w:r>
            <w:r w:rsidRPr="00E82670">
              <w:rPr>
                <w:rFonts w:ascii="Times New Roman" w:hAnsi="Times New Roman"/>
                <w:color w:val="333333"/>
                <w:sz w:val="20"/>
                <w:szCs w:val="20"/>
              </w:rPr>
              <w:t>30101810200000000593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         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БИК: </w:t>
            </w:r>
            <w:r w:rsidRPr="00E82670">
              <w:rPr>
                <w:rFonts w:ascii="Times New Roman" w:hAnsi="Times New Roman"/>
                <w:color w:val="333333"/>
                <w:sz w:val="20"/>
                <w:szCs w:val="20"/>
              </w:rPr>
              <w:t>044525593</w:t>
            </w:r>
          </w:p>
          <w:p w14:paraId="2830C105" w14:textId="77777777" w:rsidR="00476C7C" w:rsidRPr="00352941" w:rsidRDefault="00476C7C" w:rsidP="00476C7C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699BFA" w14:textId="77777777" w:rsidR="00476C7C" w:rsidRPr="00352941" w:rsidRDefault="00476C7C" w:rsidP="00476C7C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________________/ А.С. Богданов/                                                </w:t>
            </w:r>
          </w:p>
          <w:p w14:paraId="302BC352" w14:textId="7B91CABD" w:rsidR="004A6492" w:rsidRPr="00E57E8D" w:rsidRDefault="004A6492" w:rsidP="00305D41">
            <w:pPr>
              <w:pStyle w:val="a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14:paraId="19F0F7F0" w14:textId="77777777" w:rsidR="004A6492" w:rsidRPr="00352941" w:rsidRDefault="004A6492" w:rsidP="0030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56D981C" w14:textId="77777777" w:rsidR="004A6492" w:rsidRPr="00B375BB" w:rsidRDefault="004A6492" w:rsidP="00493E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048785B" w14:textId="77777777" w:rsidR="009E5192" w:rsidRDefault="00B86085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14:paraId="06638E52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88348E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AFAAC92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71D4EE6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66CFE9A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79356C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B802C20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091493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89012F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FEC98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B461544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E90EAF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6679C3B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E96F3B9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B8507E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EC3AF1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0FB0899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401891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1EC169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3F9435B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D5941B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EC52F" w14:textId="77777777" w:rsidR="009E5192" w:rsidRDefault="009E5192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EFE27B1" w14:textId="7A9FC67E" w:rsidR="00982643" w:rsidRDefault="00B86085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14:paraId="0CEBF8AE" w14:textId="68066AF6" w:rsidR="00982643" w:rsidRPr="006816F2" w:rsidRDefault="00B375BB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участия в долевом строительстве </w:t>
      </w:r>
      <w:r w:rsidR="006816F2" w:rsidRPr="006816F2">
        <w:rPr>
          <w:rFonts w:ascii="Times New Roman" w:hAnsi="Times New Roman" w:cs="Times New Roman"/>
          <w:color w:val="000000"/>
          <w:sz w:val="20"/>
          <w:szCs w:val="20"/>
        </w:rPr>
        <w:t>№ Л3-</w:t>
      </w:r>
    </w:p>
    <w:p w14:paraId="4BF3619E" w14:textId="77777777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14:paraId="1FEFF5BA" w14:textId="706F6512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14:paraId="51FE6A22" w14:textId="283A76BD" w:rsidR="00583C5F" w:rsidRPr="00583C5F" w:rsidRDefault="00982643" w:rsidP="00773D7C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г. Ярославль, Дзержинский район, 12 микрорайон, Литер </w:t>
      </w:r>
      <w:r w:rsidR="003C31C6" w:rsidRPr="00583C5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C84BEA" w:rsidRPr="00583C5F">
        <w:rPr>
          <w:rFonts w:ascii="Times New Roman" w:hAnsi="Times New Roman" w:cs="Times New Roman"/>
          <w:color w:val="000000"/>
          <w:sz w:val="20"/>
          <w:szCs w:val="20"/>
        </w:rPr>
        <w:t>условный</w:t>
      </w:r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  номер</w:t>
      </w:r>
      <w:proofErr w:type="gramEnd"/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 квартиры: </w:t>
      </w:r>
      <w:r w:rsidR="00583C5F">
        <w:rPr>
          <w:rFonts w:ascii="Times New Roman" w:hAnsi="Times New Roman" w:cs="Times New Roman"/>
          <w:color w:val="000000"/>
          <w:sz w:val="20"/>
          <w:szCs w:val="20"/>
        </w:rPr>
        <w:t>№</w:t>
      </w:r>
    </w:p>
    <w:p w14:paraId="24D9FE6D" w14:textId="66186C44" w:rsidR="00982643" w:rsidRPr="00583C5F" w:rsidRDefault="00982643" w:rsidP="00773D7C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C5F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982A29" w:rsidRPr="00BD5A86" w14:paraId="7F227049" w14:textId="77777777" w:rsidTr="00305D41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530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 характеристики</w:t>
            </w:r>
            <w:proofErr w:type="gramEnd"/>
          </w:p>
        </w:tc>
      </w:tr>
      <w:tr w:rsidR="00982A29" w:rsidRPr="00BD5A86" w14:paraId="7BD8E3E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FA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87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Монолитная железобетонная плита</w:t>
            </w:r>
          </w:p>
        </w:tc>
      </w:tr>
      <w:tr w:rsidR="00982A29" w:rsidRPr="00BD5A86" w14:paraId="3EF8BCD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2D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74E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982A29" w:rsidRPr="00BD5A86" w14:paraId="37CACB29" w14:textId="77777777" w:rsidTr="00305D41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93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817A" w14:textId="569AF682" w:rsidR="00982A29" w:rsidRPr="00BD5A86" w:rsidRDefault="00296BB8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76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982A29" w:rsidRPr="00BD5A86" w14:paraId="4E65D2C1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35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8F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пазогребневых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силикатных блоков</w:t>
            </w:r>
          </w:p>
        </w:tc>
      </w:tr>
      <w:tr w:rsidR="00982A29" w:rsidRPr="00BD5A86" w14:paraId="234FA843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23F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52C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Рулонная с внутренним водостоком</w:t>
            </w:r>
          </w:p>
        </w:tc>
      </w:tr>
      <w:tr w:rsidR="00982A29" w:rsidRPr="00BD5A86" w14:paraId="2F78B1EB" w14:textId="77777777" w:rsidTr="00305D41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D18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06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982A29" w:rsidRPr="00BD5A86" w14:paraId="4B7558E6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405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22E5" w14:textId="3426F6D3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982A29" w:rsidRPr="00BD5A86" w14:paraId="0E6A8D5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41C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68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Металлические с домофоном</w:t>
            </w:r>
          </w:p>
        </w:tc>
      </w:tr>
      <w:tr w:rsidR="00982A29" w:rsidRPr="00BD5A86" w14:paraId="353D7789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9D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Входа, лестничные клетки,</w:t>
            </w:r>
          </w:p>
          <w:p w14:paraId="67020D8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внеквартирные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6B0D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краской,</w:t>
            </w:r>
          </w:p>
          <w:p w14:paraId="6790B35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 – окраска акриловой краской</w:t>
            </w:r>
          </w:p>
        </w:tc>
      </w:tr>
      <w:tr w:rsidR="00982A29" w:rsidRPr="00BD5A86" w14:paraId="4DCECDA3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959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AA8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</w:t>
            </w:r>
          </w:p>
        </w:tc>
      </w:tr>
      <w:tr w:rsidR="00982A29" w:rsidRPr="00BD5A86" w14:paraId="541DF038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B79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D95F" w14:textId="02516F7E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Конвекторы</w:t>
            </w:r>
          </w:p>
        </w:tc>
      </w:tr>
      <w:tr w:rsidR="00982A29" w:rsidRPr="00BD5A86" w14:paraId="6FFEEE12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84F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Внутренние разводки</w:t>
            </w:r>
          </w:p>
          <w:p w14:paraId="521AAB6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холодное и горячее водоснабжение</w:t>
            </w:r>
          </w:p>
          <w:p w14:paraId="642F818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82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Внутренние разводки холодного и горячего водоснабжения                                          предусмотрены.</w:t>
            </w:r>
          </w:p>
          <w:p w14:paraId="6907EC3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Отопление – из полипропиленовых труб.</w:t>
            </w:r>
          </w:p>
        </w:tc>
      </w:tr>
      <w:tr w:rsidR="00982A29" w:rsidRPr="00BD5A86" w14:paraId="49A77A6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29C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Электроразводка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10F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Предусмотрена</w:t>
            </w:r>
          </w:p>
        </w:tc>
      </w:tr>
      <w:tr w:rsidR="00982A29" w:rsidRPr="00BD5A86" w14:paraId="60C9B4F6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40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1B3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Электронный счетчик учета электроэнергии</w:t>
            </w:r>
          </w:p>
        </w:tc>
      </w:tr>
      <w:tr w:rsidR="00982A29" w:rsidRPr="00BD5A86" w14:paraId="40DB0554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27D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Электрооборудование</w:t>
            </w:r>
          </w:p>
          <w:p w14:paraId="13765C1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розетки</w:t>
            </w:r>
          </w:p>
          <w:p w14:paraId="3EB6F20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DE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Предусмотрено</w:t>
            </w:r>
          </w:p>
        </w:tc>
      </w:tr>
      <w:tr w:rsidR="006154B4" w:rsidRPr="00BD5A86" w14:paraId="05DF4C2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B83C" w14:textId="49641C36" w:rsidR="006154B4" w:rsidRPr="006154B4" w:rsidRDefault="006154B4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154B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Приборы учета тепловой 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A06C" w14:textId="0EFE4ACD" w:rsidR="006154B4" w:rsidRPr="006154B4" w:rsidRDefault="006154B4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6154B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Теплосчетчик</w:t>
            </w:r>
          </w:p>
        </w:tc>
      </w:tr>
      <w:tr w:rsidR="00982A29" w:rsidRPr="00BD5A86" w14:paraId="3420EBC2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3C4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9A8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982A29" w:rsidRPr="00BD5A86" w14:paraId="42E411E6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4C9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Комнаты</w:t>
            </w:r>
          </w:p>
        </w:tc>
      </w:tr>
      <w:tr w:rsidR="00982A29" w:rsidRPr="00BD5A86" w14:paraId="7E4519F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84B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2F8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Оконные блоки – из поливинилхлоридных профилей</w:t>
            </w:r>
          </w:p>
        </w:tc>
      </w:tr>
      <w:tr w:rsidR="00982A29" w:rsidRPr="00BD5A86" w14:paraId="2C3A18A7" w14:textId="77777777" w:rsidTr="00305D41">
        <w:trPr>
          <w:trHeight w:hRule="exact" w:val="359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EC9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CD2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</w:t>
            </w:r>
            <w:r w:rsidRPr="00BD5A86">
              <w:rPr>
                <w:rFonts w:cs="Calibri"/>
                <w:color w:val="000000"/>
                <w:lang w:eastAsia="en-US"/>
              </w:rPr>
              <w:t>е п</w:t>
            </w: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редусмотрены</w:t>
            </w:r>
          </w:p>
        </w:tc>
      </w:tr>
      <w:tr w:rsidR="00982A29" w:rsidRPr="00BD5A86" w14:paraId="0786E0F7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7D1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43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Цементно-песчаная стяжка. </w:t>
            </w:r>
          </w:p>
        </w:tc>
      </w:tr>
      <w:tr w:rsidR="00982A29" w:rsidRPr="00BD5A86" w14:paraId="65A0F59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1BED" w14:textId="77777777" w:rsidR="00982A29" w:rsidRPr="00936E6F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35C6" w14:textId="373EDDB5" w:rsidR="00982A29" w:rsidRPr="00936E6F" w:rsidRDefault="006154B4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Оштукатурены, без чистовой отделки</w:t>
            </w:r>
          </w:p>
        </w:tc>
      </w:tr>
      <w:tr w:rsidR="00982A29" w:rsidRPr="00BD5A86" w14:paraId="0B49D45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46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943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4248D1B1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5E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Кухня</w:t>
            </w:r>
          </w:p>
        </w:tc>
      </w:tr>
      <w:tr w:rsidR="00982A29" w:rsidRPr="00BD5A86" w14:paraId="00F48BDB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426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223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Цементно-песчаная стяжка. </w:t>
            </w:r>
          </w:p>
        </w:tc>
      </w:tr>
      <w:tr w:rsidR="00982A29" w:rsidRPr="00BD5A86" w14:paraId="31FBCB61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F02E" w14:textId="77777777" w:rsidR="00982A29" w:rsidRPr="00936E6F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E137" w14:textId="537633BF" w:rsidR="00982A29" w:rsidRPr="00936E6F" w:rsidRDefault="006154B4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Оштукатурены, без чистовой отделки</w:t>
            </w:r>
          </w:p>
        </w:tc>
      </w:tr>
      <w:tr w:rsidR="00982A29" w:rsidRPr="00BD5A86" w14:paraId="2FE2FA28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E4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918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7F38DD4A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8BA7" w14:textId="77777777" w:rsidR="00982A29" w:rsidRPr="00583C5F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Сантех</w:t>
            </w:r>
            <w:proofErr w:type="spellEnd"/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.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534" w14:textId="6C3B4A43" w:rsidR="00982A29" w:rsidRPr="00583C5F" w:rsidRDefault="00583C5F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Мойка в комплекте со смесителем и обвязкой. 1 комплект</w:t>
            </w:r>
          </w:p>
        </w:tc>
      </w:tr>
      <w:tr w:rsidR="00982A29" w:rsidRPr="00BD5A86" w14:paraId="7ACF0B0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545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B21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 предусмотрена</w:t>
            </w:r>
            <w:proofErr w:type="gramEnd"/>
          </w:p>
        </w:tc>
      </w:tr>
      <w:tr w:rsidR="00982A29" w:rsidRPr="00BD5A86" w14:paraId="23EE2635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FF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Санузел и ванная комната</w:t>
            </w:r>
          </w:p>
        </w:tc>
      </w:tr>
      <w:tr w:rsidR="00982A29" w:rsidRPr="00BD5A86" w14:paraId="446406B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97C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41B7" w14:textId="08AA863A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Цементно-песчаная </w:t>
            </w:r>
            <w:proofErr w:type="spellStart"/>
            <w:proofErr w:type="gram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стяжка</w:t>
            </w:r>
            <w:r w:rsidR="00476C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.Напольная</w:t>
            </w:r>
            <w:proofErr w:type="spellEnd"/>
            <w:proofErr w:type="gramEnd"/>
            <w:r w:rsidR="00476C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плитка</w:t>
            </w:r>
          </w:p>
        </w:tc>
      </w:tr>
      <w:tr w:rsidR="00982A29" w:rsidRPr="00BD5A86" w14:paraId="3D739857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6C6C" w14:textId="77777777" w:rsidR="00982A29" w:rsidRPr="00936E6F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46F2" w14:textId="46D50D92" w:rsidR="00982A29" w:rsidRPr="00936E6F" w:rsidRDefault="00936E6F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Оштукатурены, без чистовой отделки</w:t>
            </w:r>
          </w:p>
        </w:tc>
      </w:tr>
      <w:tr w:rsidR="00982A29" w:rsidRPr="00BD5A86" w14:paraId="34C5606F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271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420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3A8B980B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644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FAF7" w14:textId="15AE06D2" w:rsidR="00982A29" w:rsidRPr="00583C5F" w:rsidRDefault="00583C5F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Ванна в комплекте со смесителем и обвязкой – 1 комплект. Умывальник 1</w:t>
            </w:r>
          </w:p>
        </w:tc>
      </w:tr>
      <w:tr w:rsidR="00982A29" w:rsidRPr="00BD5A86" w14:paraId="1DCD59C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AE5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4ED8" w14:textId="5387E466" w:rsidR="00982A29" w:rsidRPr="00583C5F" w:rsidRDefault="00583C5F" w:rsidP="00583C5F">
            <w:pPr>
              <w:tabs>
                <w:tab w:val="left" w:pos="708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Унитаз 1 </w:t>
            </w:r>
            <w:proofErr w:type="spellStart"/>
            <w:r w:rsidRPr="00583C5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</w:tr>
      <w:tr w:rsidR="00982A29" w:rsidRPr="00BD5A86" w14:paraId="79841D0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90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A68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Счетчики учета холодной и горячей воды</w:t>
            </w:r>
          </w:p>
        </w:tc>
      </w:tr>
      <w:tr w:rsidR="00982A29" w:rsidRPr="00BD5A86" w14:paraId="71D782E0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888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Прихожая</w:t>
            </w:r>
          </w:p>
        </w:tc>
      </w:tr>
      <w:tr w:rsidR="00982A29" w:rsidRPr="00BD5A86" w14:paraId="77180C0C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B16D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8BB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 песчаная стяжка. </w:t>
            </w:r>
          </w:p>
        </w:tc>
      </w:tr>
      <w:tr w:rsidR="00982A29" w:rsidRPr="00BD5A86" w14:paraId="5FCFA56E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3260" w14:textId="77777777" w:rsidR="00982A29" w:rsidRPr="00936E6F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7D31" w14:textId="6EB663D9" w:rsidR="00982A29" w:rsidRPr="00936E6F" w:rsidRDefault="006154B4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36E6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Оштукатурены, без чистовой отделки</w:t>
            </w:r>
          </w:p>
        </w:tc>
      </w:tr>
      <w:tr w:rsidR="00982A29" w:rsidRPr="00BD5A86" w14:paraId="66247E0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44A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9B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779E788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FB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315B" w14:textId="1BF4A255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Комбинированная металл-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мдф</w:t>
            </w:r>
            <w:proofErr w:type="spellEnd"/>
          </w:p>
        </w:tc>
      </w:tr>
    </w:tbl>
    <w:p w14:paraId="7F1F6F0D" w14:textId="77777777" w:rsidR="00982A29" w:rsidRDefault="00982A29" w:rsidP="00982A29">
      <w:pPr>
        <w:pStyle w:val="a3"/>
        <w:tabs>
          <w:tab w:val="clear" w:pos="708"/>
        </w:tabs>
        <w:spacing w:after="0" w:line="10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A7538FF" w14:textId="77777777"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14:paraId="5E187F67" w14:textId="77777777"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DC7A6B" w14:textId="77777777"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513934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0C741C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CEFF1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C1CA93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945BB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08ECF20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1ACC41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7BEB421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B52DB0D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AA36DA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1106F45B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D9128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A8020E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63C47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274693D" w14:textId="77777777" w:rsidR="00B623B7" w:rsidRPr="00352941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14:paraId="7C854B76" w14:textId="1F51F120" w:rsidR="00982643" w:rsidRDefault="00982643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9C2AD3" w14:textId="73239E17" w:rsidR="00583C5F" w:rsidRDefault="00583C5F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74D676" w14:textId="77777777" w:rsidR="00583C5F" w:rsidRPr="00352941" w:rsidRDefault="00583C5F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A6870D8" w14:textId="77777777" w:rsidR="00982A29" w:rsidRPr="00982A29" w:rsidRDefault="00982A29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14:paraId="6D65CA62" w14:textId="7D6FD2C1" w:rsidR="00982643" w:rsidRPr="00352941" w:rsidRDefault="00982A29" w:rsidP="00583C5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к Договору участия в долевом строительстве № Л3-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6C10C4" w14:textId="439ADD3C" w:rsidR="00982643" w:rsidRPr="00352941" w:rsidRDefault="00982643" w:rsidP="00982643">
      <w:pPr>
        <w:pStyle w:val="a3"/>
        <w:spacing w:before="0" w:beforeAutospacing="0"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08C6E" w14:textId="0FCBF3D7" w:rsidR="00982643" w:rsidRPr="00352941" w:rsidRDefault="00982643" w:rsidP="00982643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6C5D6D" w14:textId="3ED0A69E" w:rsidR="006B7899" w:rsidRDefault="0098264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770D727E" w14:textId="63530DAD" w:rsidR="00EA13F6" w:rsidRPr="00352941" w:rsidRDefault="006B7899" w:rsidP="00EA13F6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EA13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C0F9AF8" w14:textId="45F5260E" w:rsidR="00E9686A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2AC25291" w14:textId="6E3AFCF0" w:rsidR="00551735" w:rsidRPr="00352941" w:rsidRDefault="004A4E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51735" w:rsidRPr="00352941" w:rsidSect="00352941">
      <w:headerReference w:type="default" r:id="rId9"/>
      <w:footerReference w:type="default" r:id="rId10"/>
      <w:footerReference w:type="first" r:id="rId11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EEAF" w14:textId="77777777" w:rsidR="00037D86" w:rsidRDefault="00037D86" w:rsidP="00C27C63">
      <w:pPr>
        <w:spacing w:after="0" w:line="240" w:lineRule="auto"/>
      </w:pPr>
      <w:r>
        <w:separator/>
      </w:r>
    </w:p>
  </w:endnote>
  <w:endnote w:type="continuationSeparator" w:id="0">
    <w:p w14:paraId="42CF53EF" w14:textId="77777777" w:rsidR="00037D86" w:rsidRDefault="00037D86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F5F8" w14:textId="4E4EE5E3" w:rsidR="00907D8F" w:rsidRPr="00604A3D" w:rsidRDefault="00907D8F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</w:t>
    </w:r>
    <w:proofErr w:type="gramStart"/>
    <w:r w:rsidRPr="00604A3D">
      <w:rPr>
        <w:rFonts w:ascii="Times New Roman" w:hAnsi="Times New Roman" w:cs="Times New Roman"/>
        <w:color w:val="000000"/>
        <w:sz w:val="20"/>
        <w:szCs w:val="24"/>
      </w:rPr>
      <w:t xml:space="preserve">№ </w:t>
    </w:r>
    <w:r w:rsidR="000F21DE" w:rsidRPr="000F21DE">
      <w:t xml:space="preserve"> </w:t>
    </w:r>
    <w:r w:rsidR="000F21DE" w:rsidRPr="000F21DE">
      <w:rPr>
        <w:rFonts w:ascii="Times New Roman" w:hAnsi="Times New Roman" w:cs="Times New Roman"/>
        <w:b/>
        <w:bCs/>
        <w:color w:val="000000"/>
        <w:sz w:val="20"/>
        <w:szCs w:val="20"/>
      </w:rPr>
      <w:t>Л</w:t>
    </w:r>
    <w:proofErr w:type="gramEnd"/>
    <w:r w:rsidR="000F21DE" w:rsidRPr="000F21DE">
      <w:rPr>
        <w:rFonts w:ascii="Times New Roman" w:hAnsi="Times New Roman" w:cs="Times New Roman"/>
        <w:b/>
        <w:bCs/>
        <w:color w:val="000000"/>
        <w:sz w:val="20"/>
        <w:szCs w:val="20"/>
      </w:rPr>
      <w:t>3-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B463" w14:textId="77777777" w:rsidR="001B1A18" w:rsidRDefault="001B1A18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77146130" w14:textId="1F118FBA" w:rsidR="002B7CFF" w:rsidRPr="00352941" w:rsidRDefault="00907D8F" w:rsidP="002B7CFF">
    <w:pPr>
      <w:pStyle w:val="ad"/>
      <w:spacing w:after="100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№ 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Л</w:t>
    </w:r>
    <w:r w:rsidR="000F21DE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-</w:t>
    </w:r>
    <w:r w:rsidR="000F21DE">
      <w:rPr>
        <w:rFonts w:ascii="Times New Roman" w:hAnsi="Times New Roman" w:cs="Times New Roman"/>
        <w:b/>
        <w:bCs/>
        <w:color w:val="000000"/>
        <w:sz w:val="20"/>
        <w:szCs w:val="20"/>
      </w:rPr>
      <w:t>68-25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/0</w:t>
    </w:r>
    <w:r w:rsidR="000F21DE">
      <w:rPr>
        <w:rFonts w:ascii="Times New Roman" w:hAnsi="Times New Roman" w:cs="Times New Roman"/>
        <w:b/>
        <w:bCs/>
        <w:color w:val="000000"/>
        <w:sz w:val="20"/>
        <w:szCs w:val="20"/>
      </w:rPr>
      <w:t>4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/202</w:t>
    </w:r>
    <w:r w:rsidR="000F21DE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</w:p>
  <w:p w14:paraId="37BCA391" w14:textId="63E16E90" w:rsidR="00907D8F" w:rsidRPr="00AE3CE6" w:rsidRDefault="00907D8F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3330711B" w14:textId="434F3591" w:rsidR="00907D8F" w:rsidRDefault="00907D8F">
    <w:pPr>
      <w:pStyle w:val="af"/>
    </w:pPr>
  </w:p>
  <w:p w14:paraId="244A8352" w14:textId="30B1E1CE" w:rsidR="00FF7F21" w:rsidRDefault="00FF7F21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EBBD" w14:textId="77777777" w:rsidR="00037D86" w:rsidRDefault="00037D86" w:rsidP="00C27C63">
      <w:pPr>
        <w:spacing w:after="0" w:line="240" w:lineRule="auto"/>
      </w:pPr>
      <w:r>
        <w:separator/>
      </w:r>
    </w:p>
  </w:footnote>
  <w:footnote w:type="continuationSeparator" w:id="0">
    <w:p w14:paraId="3FD2DA72" w14:textId="77777777" w:rsidR="00037D86" w:rsidRDefault="00037D86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2A06" w14:textId="77777777" w:rsidR="00F023FC" w:rsidRDefault="00F023FC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EndPr/>
    <w:sdtContent>
      <w:p w14:paraId="7A071A98" w14:textId="2E8DD461" w:rsidR="00F023FC" w:rsidRDefault="00F023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1">
          <w:rPr>
            <w:noProof/>
          </w:rPr>
          <w:t>15</w:t>
        </w:r>
        <w:r>
          <w:fldChar w:fldCharType="end"/>
        </w:r>
      </w:p>
    </w:sdtContent>
  </w:sdt>
  <w:p w14:paraId="1C73C1D0" w14:textId="6E461C41" w:rsidR="00C27C63" w:rsidRDefault="00C27C6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E"/>
    <w:rsid w:val="00004FC4"/>
    <w:rsid w:val="000072F8"/>
    <w:rsid w:val="000143E3"/>
    <w:rsid w:val="000220A3"/>
    <w:rsid w:val="00023F88"/>
    <w:rsid w:val="00030D8A"/>
    <w:rsid w:val="00032F29"/>
    <w:rsid w:val="00037D86"/>
    <w:rsid w:val="00056312"/>
    <w:rsid w:val="000752A0"/>
    <w:rsid w:val="00081B41"/>
    <w:rsid w:val="000905D8"/>
    <w:rsid w:val="00096338"/>
    <w:rsid w:val="000A0F15"/>
    <w:rsid w:val="000A2717"/>
    <w:rsid w:val="000A35CC"/>
    <w:rsid w:val="000B1BE9"/>
    <w:rsid w:val="000B26F6"/>
    <w:rsid w:val="000B3022"/>
    <w:rsid w:val="000C4E74"/>
    <w:rsid w:val="000E3A15"/>
    <w:rsid w:val="000E3E7E"/>
    <w:rsid w:val="000E4F7D"/>
    <w:rsid w:val="000F03C3"/>
    <w:rsid w:val="000F1ED5"/>
    <w:rsid w:val="000F21A0"/>
    <w:rsid w:val="000F21A7"/>
    <w:rsid w:val="000F21DE"/>
    <w:rsid w:val="000F5D28"/>
    <w:rsid w:val="000F66EF"/>
    <w:rsid w:val="000F691B"/>
    <w:rsid w:val="000F6DBC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F9F"/>
    <w:rsid w:val="00205BF2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6BB8"/>
    <w:rsid w:val="0029789E"/>
    <w:rsid w:val="002A581A"/>
    <w:rsid w:val="002B0FD9"/>
    <w:rsid w:val="002B7CFF"/>
    <w:rsid w:val="002C0CF9"/>
    <w:rsid w:val="002C1015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7C58"/>
    <w:rsid w:val="00345DA7"/>
    <w:rsid w:val="00352941"/>
    <w:rsid w:val="00355740"/>
    <w:rsid w:val="0036010A"/>
    <w:rsid w:val="00363FA0"/>
    <w:rsid w:val="00370D03"/>
    <w:rsid w:val="003752E7"/>
    <w:rsid w:val="003753F9"/>
    <w:rsid w:val="003755FE"/>
    <w:rsid w:val="003829B7"/>
    <w:rsid w:val="00390780"/>
    <w:rsid w:val="00393AD6"/>
    <w:rsid w:val="003A08F0"/>
    <w:rsid w:val="003C31C6"/>
    <w:rsid w:val="003C479D"/>
    <w:rsid w:val="003C7331"/>
    <w:rsid w:val="003D3D92"/>
    <w:rsid w:val="003E22A2"/>
    <w:rsid w:val="003E4F83"/>
    <w:rsid w:val="003E58BD"/>
    <w:rsid w:val="003E67DA"/>
    <w:rsid w:val="003F7C88"/>
    <w:rsid w:val="004025C4"/>
    <w:rsid w:val="00406A97"/>
    <w:rsid w:val="0041148E"/>
    <w:rsid w:val="00414339"/>
    <w:rsid w:val="00415338"/>
    <w:rsid w:val="00436718"/>
    <w:rsid w:val="004407DD"/>
    <w:rsid w:val="00440878"/>
    <w:rsid w:val="0044278F"/>
    <w:rsid w:val="00447EB7"/>
    <w:rsid w:val="00447FC0"/>
    <w:rsid w:val="00451CE9"/>
    <w:rsid w:val="00455A73"/>
    <w:rsid w:val="0046112B"/>
    <w:rsid w:val="00463EC8"/>
    <w:rsid w:val="00471790"/>
    <w:rsid w:val="00476C7C"/>
    <w:rsid w:val="00485CAB"/>
    <w:rsid w:val="00492EF1"/>
    <w:rsid w:val="00493E69"/>
    <w:rsid w:val="00495C39"/>
    <w:rsid w:val="004976D8"/>
    <w:rsid w:val="004A1086"/>
    <w:rsid w:val="004A42D5"/>
    <w:rsid w:val="004A4E99"/>
    <w:rsid w:val="004A6492"/>
    <w:rsid w:val="004C19B0"/>
    <w:rsid w:val="004C47BB"/>
    <w:rsid w:val="004C62A9"/>
    <w:rsid w:val="004D12A6"/>
    <w:rsid w:val="004D3688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25C"/>
    <w:rsid w:val="005448A2"/>
    <w:rsid w:val="00544C38"/>
    <w:rsid w:val="00550AA9"/>
    <w:rsid w:val="00551735"/>
    <w:rsid w:val="00552BB0"/>
    <w:rsid w:val="005553B1"/>
    <w:rsid w:val="0056004A"/>
    <w:rsid w:val="00563721"/>
    <w:rsid w:val="005653B0"/>
    <w:rsid w:val="00565D03"/>
    <w:rsid w:val="00570A75"/>
    <w:rsid w:val="0057778A"/>
    <w:rsid w:val="00583C5F"/>
    <w:rsid w:val="0059241A"/>
    <w:rsid w:val="00593444"/>
    <w:rsid w:val="005A1262"/>
    <w:rsid w:val="005A1A61"/>
    <w:rsid w:val="005A1D87"/>
    <w:rsid w:val="005A35DE"/>
    <w:rsid w:val="005A6455"/>
    <w:rsid w:val="005B1F68"/>
    <w:rsid w:val="005C05EF"/>
    <w:rsid w:val="005C7B5B"/>
    <w:rsid w:val="005D1285"/>
    <w:rsid w:val="005E18D3"/>
    <w:rsid w:val="005F2C79"/>
    <w:rsid w:val="005F2C7F"/>
    <w:rsid w:val="005F49B1"/>
    <w:rsid w:val="00600B7A"/>
    <w:rsid w:val="00604A3D"/>
    <w:rsid w:val="00605CE6"/>
    <w:rsid w:val="00615486"/>
    <w:rsid w:val="006154B4"/>
    <w:rsid w:val="00617471"/>
    <w:rsid w:val="006211DA"/>
    <w:rsid w:val="0062427A"/>
    <w:rsid w:val="00636532"/>
    <w:rsid w:val="006461B2"/>
    <w:rsid w:val="00651F50"/>
    <w:rsid w:val="006532C5"/>
    <w:rsid w:val="00667554"/>
    <w:rsid w:val="00674F54"/>
    <w:rsid w:val="00680649"/>
    <w:rsid w:val="006816F2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B78"/>
    <w:rsid w:val="006B7899"/>
    <w:rsid w:val="006C248B"/>
    <w:rsid w:val="006D031F"/>
    <w:rsid w:val="006D7E99"/>
    <w:rsid w:val="006F2266"/>
    <w:rsid w:val="006F5270"/>
    <w:rsid w:val="00701416"/>
    <w:rsid w:val="00704132"/>
    <w:rsid w:val="007108D8"/>
    <w:rsid w:val="007174E4"/>
    <w:rsid w:val="00726051"/>
    <w:rsid w:val="00747CB1"/>
    <w:rsid w:val="00750BF2"/>
    <w:rsid w:val="00751DF8"/>
    <w:rsid w:val="00767E77"/>
    <w:rsid w:val="00772211"/>
    <w:rsid w:val="007732E9"/>
    <w:rsid w:val="00782927"/>
    <w:rsid w:val="00785ED3"/>
    <w:rsid w:val="00785F83"/>
    <w:rsid w:val="0079090C"/>
    <w:rsid w:val="007940BF"/>
    <w:rsid w:val="007B3847"/>
    <w:rsid w:val="007C1CCF"/>
    <w:rsid w:val="007C3D9A"/>
    <w:rsid w:val="007D312F"/>
    <w:rsid w:val="007D53F7"/>
    <w:rsid w:val="007D54F2"/>
    <w:rsid w:val="00803572"/>
    <w:rsid w:val="0080428B"/>
    <w:rsid w:val="00814295"/>
    <w:rsid w:val="008218CA"/>
    <w:rsid w:val="00831660"/>
    <w:rsid w:val="008346F3"/>
    <w:rsid w:val="00834FAF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4638"/>
    <w:rsid w:val="008E7E1D"/>
    <w:rsid w:val="00907D8F"/>
    <w:rsid w:val="009227B0"/>
    <w:rsid w:val="00934139"/>
    <w:rsid w:val="009354C7"/>
    <w:rsid w:val="00936E6F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2A29"/>
    <w:rsid w:val="00986AE2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34A9"/>
    <w:rsid w:val="009C54AC"/>
    <w:rsid w:val="009D1E82"/>
    <w:rsid w:val="009D3D6F"/>
    <w:rsid w:val="009D79B9"/>
    <w:rsid w:val="009E437D"/>
    <w:rsid w:val="009E4CD3"/>
    <w:rsid w:val="009E5192"/>
    <w:rsid w:val="009E6C93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A1254"/>
    <w:rsid w:val="00AA4AAC"/>
    <w:rsid w:val="00AA7474"/>
    <w:rsid w:val="00AA7F52"/>
    <w:rsid w:val="00AB08D0"/>
    <w:rsid w:val="00AC62A9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23B7"/>
    <w:rsid w:val="00B65986"/>
    <w:rsid w:val="00B67E8B"/>
    <w:rsid w:val="00B745F7"/>
    <w:rsid w:val="00B75818"/>
    <w:rsid w:val="00B75A65"/>
    <w:rsid w:val="00B80117"/>
    <w:rsid w:val="00B802DD"/>
    <w:rsid w:val="00B8069C"/>
    <w:rsid w:val="00B86085"/>
    <w:rsid w:val="00BA03E0"/>
    <w:rsid w:val="00BA16B9"/>
    <w:rsid w:val="00BA419F"/>
    <w:rsid w:val="00BA6D8B"/>
    <w:rsid w:val="00BA74CE"/>
    <w:rsid w:val="00BB3FBA"/>
    <w:rsid w:val="00BC2A3B"/>
    <w:rsid w:val="00BD2393"/>
    <w:rsid w:val="00BD7B41"/>
    <w:rsid w:val="00BE03EA"/>
    <w:rsid w:val="00BE2DC8"/>
    <w:rsid w:val="00BF1E7D"/>
    <w:rsid w:val="00BF52F1"/>
    <w:rsid w:val="00C036BA"/>
    <w:rsid w:val="00C04741"/>
    <w:rsid w:val="00C05AA3"/>
    <w:rsid w:val="00C21C7F"/>
    <w:rsid w:val="00C21E03"/>
    <w:rsid w:val="00C27056"/>
    <w:rsid w:val="00C2791B"/>
    <w:rsid w:val="00C27C63"/>
    <w:rsid w:val="00C33EE7"/>
    <w:rsid w:val="00C352CD"/>
    <w:rsid w:val="00C4799E"/>
    <w:rsid w:val="00C51AB7"/>
    <w:rsid w:val="00C532ED"/>
    <w:rsid w:val="00C70695"/>
    <w:rsid w:val="00C74896"/>
    <w:rsid w:val="00C84BEA"/>
    <w:rsid w:val="00CA111F"/>
    <w:rsid w:val="00CA249B"/>
    <w:rsid w:val="00CB12F7"/>
    <w:rsid w:val="00CB2CFC"/>
    <w:rsid w:val="00CB3933"/>
    <w:rsid w:val="00CB6123"/>
    <w:rsid w:val="00CC37A7"/>
    <w:rsid w:val="00CC4167"/>
    <w:rsid w:val="00CD0935"/>
    <w:rsid w:val="00CD48C6"/>
    <w:rsid w:val="00CD7131"/>
    <w:rsid w:val="00CE5BDF"/>
    <w:rsid w:val="00CF0B94"/>
    <w:rsid w:val="00CF16F4"/>
    <w:rsid w:val="00CF4149"/>
    <w:rsid w:val="00CF5CCA"/>
    <w:rsid w:val="00D0175F"/>
    <w:rsid w:val="00D02731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364C"/>
    <w:rsid w:val="00D43DE7"/>
    <w:rsid w:val="00D4666B"/>
    <w:rsid w:val="00D47F3C"/>
    <w:rsid w:val="00D551B8"/>
    <w:rsid w:val="00D6368C"/>
    <w:rsid w:val="00D649D7"/>
    <w:rsid w:val="00D73504"/>
    <w:rsid w:val="00D74392"/>
    <w:rsid w:val="00D83C42"/>
    <w:rsid w:val="00D938DF"/>
    <w:rsid w:val="00DA0CE0"/>
    <w:rsid w:val="00DB7318"/>
    <w:rsid w:val="00DC060D"/>
    <w:rsid w:val="00DC0E27"/>
    <w:rsid w:val="00DC7359"/>
    <w:rsid w:val="00DD33C1"/>
    <w:rsid w:val="00DD67EE"/>
    <w:rsid w:val="00DE37B3"/>
    <w:rsid w:val="00DE448C"/>
    <w:rsid w:val="00DF171D"/>
    <w:rsid w:val="00DF470A"/>
    <w:rsid w:val="00DF596D"/>
    <w:rsid w:val="00DF628B"/>
    <w:rsid w:val="00DF77C6"/>
    <w:rsid w:val="00DF7BD1"/>
    <w:rsid w:val="00E058BD"/>
    <w:rsid w:val="00E06EA9"/>
    <w:rsid w:val="00E0706C"/>
    <w:rsid w:val="00E248A1"/>
    <w:rsid w:val="00E271CD"/>
    <w:rsid w:val="00E35952"/>
    <w:rsid w:val="00E40795"/>
    <w:rsid w:val="00E439B3"/>
    <w:rsid w:val="00E43D31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3C78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EC9"/>
    <w:rsid w:val="00FB096D"/>
    <w:rsid w:val="00FC774D"/>
    <w:rsid w:val="00FE4FCA"/>
    <w:rsid w:val="00FE638A"/>
    <w:rsid w:val="00FF0868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60370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fa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6904-BB0C-412C-99BA-7CA0E55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Лев Богданов</cp:lastModifiedBy>
  <cp:revision>16</cp:revision>
  <cp:lastPrinted>2023-05-05T13:41:00Z</cp:lastPrinted>
  <dcterms:created xsi:type="dcterms:W3CDTF">2022-10-10T13:44:00Z</dcterms:created>
  <dcterms:modified xsi:type="dcterms:W3CDTF">2023-12-12T10:46:00Z</dcterms:modified>
</cp:coreProperties>
</file>