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436C" w14:textId="118CEE86" w:rsidR="00A53CBD" w:rsidRDefault="00F775A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ДОГОВОР №</w:t>
      </w:r>
      <w:bookmarkStart w:id="0" w:name="_Hlk146898479"/>
      <w:r w:rsidR="00176A9D">
        <w:rPr>
          <w:rFonts w:ascii="Times New Roman" w:eastAsia="Times New Roman" w:hAnsi="Times New Roman" w:cs="Times New Roman"/>
          <w:b/>
          <w:sz w:val="23"/>
          <w:szCs w:val="23"/>
        </w:rPr>
        <w:t>___</w:t>
      </w:r>
      <w:r>
        <w:rPr>
          <w:rFonts w:ascii="Times New Roman" w:eastAsia="Times New Roman" w:hAnsi="Times New Roman" w:cs="Times New Roman"/>
          <w:b/>
          <w:sz w:val="23"/>
          <w:szCs w:val="23"/>
        </w:rPr>
        <w:t>-КВ/УЧ12</w:t>
      </w:r>
      <w:bookmarkEnd w:id="0"/>
    </w:p>
    <w:p w14:paraId="2267543D" w14:textId="77777777" w:rsidR="00A53CBD" w:rsidRDefault="00F775A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участия в долевом строительстве </w:t>
      </w:r>
    </w:p>
    <w:p w14:paraId="71175F01" w14:textId="77777777" w:rsidR="00A53CBD" w:rsidRDefault="00A53CBD">
      <w:pPr>
        <w:spacing w:after="0" w:line="240" w:lineRule="auto"/>
        <w:jc w:val="center"/>
        <w:rPr>
          <w:rFonts w:ascii="Times New Roman" w:eastAsia="Times New Roman" w:hAnsi="Times New Roman" w:cs="Times New Roman"/>
          <w:b/>
          <w:sz w:val="23"/>
          <w:szCs w:val="23"/>
        </w:rPr>
      </w:pPr>
    </w:p>
    <w:p w14:paraId="28A4A812" w14:textId="48A669EE"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Ленинградская область,</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w:t>
      </w:r>
      <w:r w:rsidR="00176A9D">
        <w:rPr>
          <w:rFonts w:ascii="Times New Roman" w:eastAsia="Times New Roman" w:hAnsi="Times New Roman" w:cs="Times New Roman"/>
          <w:b/>
          <w:sz w:val="23"/>
          <w:szCs w:val="23"/>
        </w:rPr>
        <w:t>____</w:t>
      </w:r>
      <w:r>
        <w:rPr>
          <w:rFonts w:ascii="Times New Roman" w:eastAsia="Times New Roman" w:hAnsi="Times New Roman" w:cs="Times New Roman"/>
          <w:b/>
          <w:sz w:val="23"/>
          <w:szCs w:val="23"/>
        </w:rPr>
        <w:t xml:space="preserve">» </w:t>
      </w:r>
      <w:r w:rsidR="00176A9D">
        <w:rPr>
          <w:rFonts w:ascii="Times New Roman" w:eastAsia="Times New Roman" w:hAnsi="Times New Roman" w:cs="Times New Roman"/>
          <w:b/>
          <w:sz w:val="23"/>
          <w:szCs w:val="23"/>
        </w:rPr>
        <w:t>_____</w:t>
      </w:r>
      <w:r>
        <w:rPr>
          <w:rFonts w:ascii="Times New Roman" w:eastAsia="Times New Roman" w:hAnsi="Times New Roman" w:cs="Times New Roman"/>
          <w:b/>
          <w:sz w:val="23"/>
          <w:szCs w:val="23"/>
        </w:rPr>
        <w:t xml:space="preserve"> 20</w:t>
      </w:r>
      <w:r w:rsidR="00176A9D">
        <w:rPr>
          <w:rFonts w:ascii="Times New Roman" w:eastAsia="Times New Roman" w:hAnsi="Times New Roman" w:cs="Times New Roman"/>
          <w:b/>
          <w:sz w:val="23"/>
          <w:szCs w:val="23"/>
        </w:rPr>
        <w:t>__</w:t>
      </w:r>
      <w:r>
        <w:rPr>
          <w:rFonts w:ascii="Times New Roman" w:eastAsia="Times New Roman" w:hAnsi="Times New Roman" w:cs="Times New Roman"/>
          <w:b/>
          <w:sz w:val="23"/>
          <w:szCs w:val="23"/>
        </w:rPr>
        <w:t xml:space="preserve"> г.</w:t>
      </w:r>
    </w:p>
    <w:p w14:paraId="4FD07402"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Всеволожский муниципальный район</w:t>
      </w:r>
    </w:p>
    <w:p w14:paraId="0AFF56C8" w14:textId="77777777" w:rsidR="00A53CBD" w:rsidRDefault="00F775A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Сертоловское городское поселение, г. Сертолово</w:t>
      </w:r>
      <w:r>
        <w:rPr>
          <w:rFonts w:ascii="Times New Roman" w:eastAsia="Times New Roman" w:hAnsi="Times New Roman" w:cs="Times New Roman"/>
          <w:sz w:val="23"/>
          <w:szCs w:val="23"/>
        </w:rPr>
        <w:t xml:space="preserve">  </w:t>
      </w:r>
    </w:p>
    <w:p w14:paraId="00B0F946" w14:textId="77777777" w:rsidR="00A53CBD" w:rsidRDefault="00A53CBD">
      <w:pPr>
        <w:spacing w:after="0" w:line="240" w:lineRule="auto"/>
        <w:jc w:val="both"/>
        <w:rPr>
          <w:rFonts w:ascii="Times New Roman" w:eastAsia="Times New Roman" w:hAnsi="Times New Roman" w:cs="Times New Roman"/>
          <w:sz w:val="23"/>
          <w:szCs w:val="23"/>
        </w:rPr>
      </w:pPr>
    </w:p>
    <w:p w14:paraId="205791E7"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Общество с ограниченной ответственностью СПЕЦИАЛИЗИРОВАННЫЙ ЗАСТРОЙЩИК «АЛГОРИТМ СЕРТОЛОВО»,</w:t>
      </w:r>
      <w:r>
        <w:rPr>
          <w:rFonts w:ascii="Times New Roman" w:eastAsia="Times New Roman" w:hAnsi="Times New Roman" w:cs="Times New Roman"/>
          <w:sz w:val="23"/>
          <w:szCs w:val="23"/>
        </w:rPr>
        <w:t xml:space="preserve"> ИНН 7802917676, местонахождение: 194352, Г.САНКТ-ПЕТЕРБУРГ, ВН.ТЕР.Г. МУНИЦИПАЛЬНЫЙ ОКРУГ СЕРГИЕВСКОЕ, АЛЛЕЯ ПРИДОРОЖНАЯ, Д. 8 ЛИТЕРА А, ПОМЕЩ. 514, зарегистрированное за основным государственным регистрационным номером (ОГРН) 1217800174283, именуемое в дальнейшем </w:t>
      </w:r>
      <w:r>
        <w:rPr>
          <w:rFonts w:ascii="Times New Roman" w:eastAsia="Times New Roman" w:hAnsi="Times New Roman" w:cs="Times New Roman"/>
          <w:b/>
          <w:sz w:val="23"/>
          <w:szCs w:val="23"/>
        </w:rPr>
        <w:t>«Застройщик»</w:t>
      </w:r>
      <w:r>
        <w:rPr>
          <w:rFonts w:ascii="Times New Roman" w:eastAsia="Times New Roman" w:hAnsi="Times New Roman" w:cs="Times New Roman"/>
          <w:sz w:val="23"/>
          <w:szCs w:val="23"/>
        </w:rPr>
        <w:t>, в лице генерального директора Горбунова Алексея Олеговича, действующего на основании Устава, с одной стороны, и</w:t>
      </w:r>
    </w:p>
    <w:p w14:paraId="20DA4F1B" w14:textId="333AA628" w:rsidR="00A53CBD" w:rsidRDefault="00F775A2" w:rsidP="008D41F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Гражданин РФ</w:t>
      </w:r>
      <w:r>
        <w:rPr>
          <w:rFonts w:ascii="Times New Roman" w:eastAsia="Times New Roman" w:hAnsi="Times New Roman" w:cs="Times New Roman"/>
          <w:sz w:val="23"/>
          <w:szCs w:val="23"/>
        </w:rPr>
        <w:t xml:space="preserve">, именуемый в дальнейшем </w:t>
      </w:r>
      <w:r>
        <w:rPr>
          <w:rFonts w:ascii="Times New Roman" w:eastAsia="Times New Roman" w:hAnsi="Times New Roman" w:cs="Times New Roman"/>
          <w:b/>
          <w:sz w:val="23"/>
          <w:szCs w:val="23"/>
        </w:rPr>
        <w:t xml:space="preserve">«Участник долевого строительства», </w:t>
      </w:r>
      <w:r>
        <w:rPr>
          <w:rFonts w:ascii="Times New Roman" w:eastAsia="Times New Roman" w:hAnsi="Times New Roman" w:cs="Times New Roman"/>
          <w:sz w:val="23"/>
          <w:szCs w:val="23"/>
        </w:rPr>
        <w:t>с другой стороны, все вместе именуемые в дальнейшем "Стороны", заключили настоящий Договор о нижеследующем:</w:t>
      </w:r>
    </w:p>
    <w:p w14:paraId="3236DAA9" w14:textId="77777777" w:rsidR="00F64240" w:rsidRDefault="00F64240" w:rsidP="008D41F7">
      <w:pPr>
        <w:spacing w:after="0" w:line="240" w:lineRule="auto"/>
        <w:ind w:firstLine="708"/>
        <w:jc w:val="both"/>
        <w:rPr>
          <w:rFonts w:ascii="Times New Roman" w:eastAsia="Times New Roman" w:hAnsi="Times New Roman" w:cs="Times New Roman"/>
          <w:sz w:val="23"/>
          <w:szCs w:val="23"/>
        </w:rPr>
      </w:pPr>
    </w:p>
    <w:p w14:paraId="721987DC"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 ПРЕДМЕТ ДОГОВОРА</w:t>
      </w:r>
    </w:p>
    <w:p w14:paraId="587E06F2" w14:textId="396D2E4F"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1.1. Застройщик обязуется в предусмотренный Договором срок своими силами и (или) с привлечением других лиц построить на земельном участке площадью 13855 +/-41 кв. м, вид разрешенного использования: средне-этажная жилая застройка, находящемся по адресу: </w:t>
      </w:r>
      <w:r>
        <w:rPr>
          <w:rFonts w:ascii="Times New Roman" w:eastAsia="Times New Roman" w:hAnsi="Times New Roman" w:cs="Times New Roman"/>
          <w:b/>
          <w:sz w:val="23"/>
          <w:szCs w:val="23"/>
        </w:rPr>
        <w:t>Российская Федерация, Ленинградская область, Всеволожский муниципальный район, Сертоловское городское поселение, г. Сертолово, мкр. Сертолово-1 (участок 12), кадастровый номер 47:08:0103002:6286</w:t>
      </w:r>
      <w:r>
        <w:rPr>
          <w:rFonts w:ascii="Times New Roman" w:eastAsia="Times New Roman" w:hAnsi="Times New Roman" w:cs="Times New Roman"/>
          <w:sz w:val="23"/>
          <w:szCs w:val="23"/>
        </w:rPr>
        <w:t xml:space="preserve"> (далее – </w:t>
      </w:r>
      <w:r>
        <w:rPr>
          <w:rFonts w:ascii="Times New Roman" w:eastAsia="Times New Roman" w:hAnsi="Times New Roman" w:cs="Times New Roman"/>
          <w:b/>
          <w:sz w:val="23"/>
          <w:szCs w:val="23"/>
        </w:rPr>
        <w:t>«Земельный участок»</w:t>
      </w:r>
      <w:r>
        <w:rPr>
          <w:rFonts w:ascii="Times New Roman" w:eastAsia="Times New Roman" w:hAnsi="Times New Roman" w:cs="Times New Roman"/>
          <w:sz w:val="23"/>
          <w:szCs w:val="23"/>
        </w:rPr>
        <w:t xml:space="preserve">), восьмиэтажный жилой дом со встроенными помещениями и пристроенным паркингом (далее – «Объект») и, после получения разрешения на ввод Объекта в эксплуатацию, передать в </w:t>
      </w:r>
      <w:r>
        <w:rPr>
          <w:rFonts w:ascii="Times New Roman" w:eastAsia="Times New Roman" w:hAnsi="Times New Roman" w:cs="Times New Roman"/>
          <w:b/>
          <w:bCs/>
          <w:sz w:val="23"/>
          <w:szCs w:val="23"/>
        </w:rPr>
        <w:t>собственность</w:t>
      </w:r>
      <w:r>
        <w:rPr>
          <w:rFonts w:ascii="Times New Roman" w:eastAsia="Times New Roman" w:hAnsi="Times New Roman" w:cs="Times New Roman"/>
          <w:sz w:val="23"/>
          <w:szCs w:val="23"/>
        </w:rPr>
        <w:t xml:space="preserve"> Участник</w:t>
      </w:r>
      <w:r w:rsidR="008D41F7">
        <w:rPr>
          <w:rFonts w:ascii="Times New Roman" w:eastAsia="Times New Roman" w:hAnsi="Times New Roman" w:cs="Times New Roman"/>
          <w:sz w:val="23"/>
          <w:szCs w:val="23"/>
        </w:rPr>
        <w:t xml:space="preserve">у </w:t>
      </w:r>
      <w:r>
        <w:rPr>
          <w:rFonts w:ascii="Times New Roman" w:eastAsia="Times New Roman" w:hAnsi="Times New Roman" w:cs="Times New Roman"/>
          <w:sz w:val="23"/>
          <w:szCs w:val="23"/>
        </w:rPr>
        <w:t>долевого строительства объект долевого строительства - квартиру, основные характеристики которой определены пунктом 1.2 настоящего Договора, а Участни</w:t>
      </w:r>
      <w:r w:rsidR="008D41F7">
        <w:rPr>
          <w:rFonts w:ascii="Times New Roman" w:eastAsia="Times New Roman" w:hAnsi="Times New Roman" w:cs="Times New Roman"/>
          <w:sz w:val="23"/>
          <w:szCs w:val="23"/>
        </w:rPr>
        <w:t>к</w:t>
      </w:r>
      <w:r>
        <w:rPr>
          <w:rFonts w:ascii="Times New Roman" w:eastAsia="Times New Roman" w:hAnsi="Times New Roman" w:cs="Times New Roman"/>
          <w:sz w:val="23"/>
          <w:szCs w:val="23"/>
        </w:rPr>
        <w:t xml:space="preserve"> долевого строительства обязу</w:t>
      </w:r>
      <w:r w:rsidR="008D41F7">
        <w:rPr>
          <w:rFonts w:ascii="Times New Roman" w:eastAsia="Times New Roman" w:hAnsi="Times New Roman" w:cs="Times New Roman"/>
          <w:sz w:val="23"/>
          <w:szCs w:val="23"/>
        </w:rPr>
        <w:t>е</w:t>
      </w:r>
      <w:r>
        <w:rPr>
          <w:rFonts w:ascii="Times New Roman" w:eastAsia="Times New Roman" w:hAnsi="Times New Roman" w:cs="Times New Roman"/>
          <w:sz w:val="23"/>
          <w:szCs w:val="23"/>
        </w:rPr>
        <w:t>тся уплатить обусловленную настоящим Договором цену и принять Квартиру по акту приема-передачи.</w:t>
      </w:r>
    </w:p>
    <w:p w14:paraId="75DD4DD9"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 Основные характеристики Объекта и Квартиры:</w:t>
      </w:r>
    </w:p>
    <w:p w14:paraId="4600792A"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1.2.1 Основные характеристики Объекта:</w:t>
      </w:r>
    </w:p>
    <w:p w14:paraId="1B351980"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количество этажей - 8</w:t>
      </w:r>
    </w:p>
    <w:p w14:paraId="5F2003C9"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общая проектная площадь (Площадь Застройки) - 4658,0 кв.м.</w:t>
      </w:r>
    </w:p>
    <w:p w14:paraId="6A3E3060"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6ED2C477"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материал поэтажных перекрытий - монолитные железобетонные</w:t>
      </w:r>
    </w:p>
    <w:p w14:paraId="26C7F128"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класс энергоэффективности – В</w:t>
      </w:r>
    </w:p>
    <w:p w14:paraId="5F7B62F9"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сейсмостойкость - 5 и менее баллов</w:t>
      </w:r>
    </w:p>
    <w:p w14:paraId="1B90C353"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1.2.2. Основные характеристики Квартиры:</w:t>
      </w:r>
    </w:p>
    <w:p w14:paraId="1BA20AF7"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назначение: жилое помещение </w:t>
      </w:r>
    </w:p>
    <w:p w14:paraId="328B67F8" w14:textId="1B396C39"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квартиры (условный): </w:t>
      </w:r>
    </w:p>
    <w:p w14:paraId="29205E73" w14:textId="04F9862D"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этаж: </w:t>
      </w:r>
    </w:p>
    <w:p w14:paraId="59D434F2" w14:textId="739D1A0D"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секция: </w:t>
      </w:r>
    </w:p>
    <w:p w14:paraId="3D001995" w14:textId="6CFD5D48"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количество комнат: </w:t>
      </w:r>
    </w:p>
    <w:p w14:paraId="47E231A9" w14:textId="5154EF8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общая площадь:  кв.м.</w:t>
      </w:r>
    </w:p>
    <w:p w14:paraId="4B97F3A4" w14:textId="5FFCFABA"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жилая площадь:  кв.м.</w:t>
      </w:r>
    </w:p>
    <w:p w14:paraId="1F6AACDA" w14:textId="15E2D80D"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площадь комнаты –</w:t>
      </w:r>
      <w:r w:rsidR="00176A9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(кв.м.):  кв.м.</w:t>
      </w:r>
    </w:p>
    <w:p w14:paraId="78DC6CED" w14:textId="3AE858B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количество помещений вспомогательного использования: </w:t>
      </w:r>
    </w:p>
    <w:p w14:paraId="3B4BB536" w14:textId="060156F9"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площадь помещений вспомогательного использования (кв.м.):  кв.м.</w:t>
      </w:r>
    </w:p>
    <w:p w14:paraId="6273AEDC" w14:textId="4ABC00C5"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кухня:  кв.м.</w:t>
      </w:r>
    </w:p>
    <w:p w14:paraId="0B080A63" w14:textId="75D2659B"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коридор:  кв.м.</w:t>
      </w:r>
    </w:p>
    <w:p w14:paraId="4E8330FC" w14:textId="029CA042"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санузел:  кв.м. </w:t>
      </w:r>
    </w:p>
    <w:p w14:paraId="508DB181" w14:textId="4E80DECE"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строительные оси:</w:t>
      </w:r>
    </w:p>
    <w:p w14:paraId="66DF8BCF" w14:textId="4FDE1545"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приведенная площадь лоджии: кв.м.</w:t>
      </w:r>
    </w:p>
    <w:p w14:paraId="29037E42" w14:textId="77777777" w:rsidR="00A53CBD" w:rsidRDefault="00F775A2">
      <w:pPr>
        <w:widowControl w:val="0"/>
        <w:tabs>
          <w:tab w:val="left" w:pos="0"/>
          <w:tab w:val="left" w:pos="540"/>
          <w:tab w:val="left" w:pos="720"/>
          <w:tab w:val="left" w:pos="851"/>
          <w:tab w:val="left" w:pos="9923"/>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1.2.3. Расположение Квартиры в Объекте отражено на графическом плане (Приложение №2), отображающем расположение по отношению друг к другу частей Квартиры (комнат, помещений вспомогательного использования, балконов), местоположение Квартиры на этаже Объекта, который прилагается к настоящему Договору и является его неотъемлемой частью. 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w:t>
      </w:r>
    </w:p>
    <w:p w14:paraId="060F7FB3" w14:textId="77777777" w:rsidR="00A53CBD" w:rsidRDefault="00F775A2">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1.2.4. Общая площадь Квартиры (в т.ч. комнат, помещений вспомогательного использования), приведенная площадь балкона, номер квартиры,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14:paraId="1BA2A1B7"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1.3. По соглашению сторон в Квартире, указанной в п. 1.2 настоящего Договора, Застройщик выполняет работы, перечисленные в Приложении № 1 к настоящему Договору, стоимость которых включается в размер денежных средств, подлежащих уплате Участниками долевого строительства согласно п. 4.1 Договора.</w:t>
      </w:r>
    </w:p>
    <w:p w14:paraId="492298FC" w14:textId="77777777" w:rsidR="00A53CBD" w:rsidRDefault="00F775A2">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Условие привлечения денежных средств участников долевого строительства для строительства Объекта:</w:t>
      </w:r>
      <w:r>
        <w:rPr>
          <w:rFonts w:ascii="Times New Roman" w:eastAsia="Times New Roman" w:hAnsi="Times New Roman" w:cs="Times New Roman"/>
          <w:color w:val="000000"/>
          <w:sz w:val="23"/>
          <w:szCs w:val="23"/>
        </w:rPr>
        <w:t xml:space="preserve"> размещение денежных средств участников долевого строительства на счетах эскроу в порядке, предусмотренном </w:t>
      </w:r>
      <w:hyperlink r:id="rId9" w:tooltip="about:blank" w:history="1">
        <w:r>
          <w:rPr>
            <w:rFonts w:ascii="Times New Roman" w:eastAsia="Times New Roman" w:hAnsi="Times New Roman" w:cs="Times New Roman"/>
            <w:color w:val="000000"/>
            <w:sz w:val="23"/>
            <w:szCs w:val="23"/>
          </w:rPr>
          <w:t>статьей 15.4</w:t>
        </w:r>
      </w:hyperlink>
      <w:r>
        <w:rPr>
          <w:rFonts w:ascii="Times New Roman" w:eastAsia="Times New Roman" w:hAnsi="Times New Roman" w:cs="Times New Roman"/>
          <w:color w:val="000000"/>
          <w:sz w:val="23"/>
          <w:szCs w:val="23"/>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p>
    <w:p w14:paraId="4F53DB88" w14:textId="77777777" w:rsidR="00A53CBD" w:rsidRDefault="00F775A2">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В силу того, что оплата стоимости Объекта долевого строительства осуществляется с использованием счета эскроу, залог в силу закона на предоставленный для строительства земельный участок и строящийся на этом участке Объект в пользу участников долевого строительства на основании ч. 4 ст. 15.4 Закона № 214-ФЗ </w:t>
      </w:r>
      <w:r>
        <w:rPr>
          <w:rFonts w:ascii="Times New Roman" w:eastAsia="Times New Roman" w:hAnsi="Times New Roman" w:cs="Times New Roman"/>
          <w:b/>
          <w:color w:val="000000"/>
          <w:sz w:val="23"/>
          <w:szCs w:val="23"/>
        </w:rPr>
        <w:t>не устанавливается.</w:t>
      </w:r>
    </w:p>
    <w:p w14:paraId="5F19BE08" w14:textId="70898F10" w:rsidR="00A53CBD" w:rsidRDefault="00F775A2" w:rsidP="008F642E">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2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Участник долевого строительства уведомлен о том, что </w:t>
      </w:r>
      <w:r>
        <w:rPr>
          <w:rFonts w:ascii="Times New Roman" w:eastAsia="Times New Roman" w:hAnsi="Times New Roman" w:cs="Times New Roman"/>
          <w:color w:val="000000"/>
          <w:sz w:val="23"/>
          <w:szCs w:val="23"/>
        </w:rPr>
        <w:t xml:space="preserve">строительство  Квартиры в Объекте  осуществляется с  использованием  кредитных средств ПАО Сбербанк, </w:t>
      </w:r>
      <w:r>
        <w:rPr>
          <w:rFonts w:ascii="Times New Roman" w:eastAsia="Times New Roman" w:hAnsi="Times New Roman" w:cs="Times New Roman"/>
          <w:b/>
          <w:color w:val="000000"/>
          <w:sz w:val="23"/>
          <w:szCs w:val="23"/>
        </w:rPr>
        <w:t>Земельный участок находится в залоге Публичного акционерного общества «Сбербанк России» в обеспечение исполнения обязательств  Застройщика по Договору</w:t>
      </w:r>
      <w:r>
        <w:rPr>
          <w:rFonts w:ascii="Times New Roman" w:eastAsia="Times New Roman" w:hAnsi="Times New Roman" w:cs="Times New Roman"/>
          <w:b/>
          <w:sz w:val="23"/>
          <w:szCs w:val="23"/>
        </w:rPr>
        <w:t xml:space="preserve"> </w:t>
      </w:r>
      <w:r>
        <w:rPr>
          <w:rFonts w:ascii="Times New Roman" w:eastAsia="Times New Roman" w:hAnsi="Times New Roman" w:cs="Times New Roman"/>
          <w:b/>
          <w:color w:val="000000"/>
          <w:sz w:val="23"/>
          <w:szCs w:val="23"/>
        </w:rPr>
        <w:t>об открытии невозобновляемой кредитной линии № 550B00C1Y  от 06.12.2022 г.</w:t>
      </w:r>
    </w:p>
    <w:p w14:paraId="0F48ED3E" w14:textId="53865838" w:rsidR="008F642E" w:rsidRPr="008F642E" w:rsidRDefault="008F642E" w:rsidP="008F642E">
      <w:pPr>
        <w:numPr>
          <w:ilvl w:val="1"/>
          <w:numId w:val="1"/>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rPr>
      </w:pPr>
      <w:r w:rsidRPr="00CE542E">
        <w:rPr>
          <w:rFonts w:ascii="Times New Roman" w:eastAsia="Times New Roman" w:hAnsi="Times New Roman" w:cs="Times New Roman"/>
          <w:color w:val="000000"/>
        </w:rPr>
        <w:t>Участник долевого строительства подтверждает, что Объект долевого строительства приобретается им исключительно для личных, семейных, домашних и иных нужд, не связанных с осуществлением им предпринимательской деятельности.</w:t>
      </w:r>
    </w:p>
    <w:p w14:paraId="799C19A3"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74906F28"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 ПРАВОВОЕ ОБОСНОВАНИЕ ЗАКЛЮЧЕНИЯ ДОГОВОРА</w:t>
      </w:r>
    </w:p>
    <w:p w14:paraId="640555ED"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2.1. Настоящий Договор заключен в соответствии с Гражданским Кодексом Российской Федерации, Жилищным кодексом Российской Федерации, Законом №214-ФЗ.</w:t>
      </w:r>
    </w:p>
    <w:p w14:paraId="3BBE63CD"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 Основанием для заключения настоящего Договора являются:</w:t>
      </w:r>
    </w:p>
    <w:p w14:paraId="12078F3C"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2.2.1. Договор №РКТ/22-38 купли-продажи земельного участка от 25.08.2022 г., переход права собственности зарегистрирован Управлением Федеральной службы государственной регистрации, кадастра и картографии по Ленинградской области в ЕГРН за №47:08:0103002:6286-47/053/2022-16 от 21.11.2022 г.;</w:t>
      </w:r>
    </w:p>
    <w:p w14:paraId="470EA984"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2.2.2. Разрешение на строительство № 47-RU47504107-061К-2022, выданное 27 июля 2022 года Комитетом государственного строительного надзора и государственной экспертизы Ленинградской области, с изменениями;</w:t>
      </w:r>
    </w:p>
    <w:p w14:paraId="188A1A0D"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2.2.3. Проектная декларация Объекта размещена Застройщиком в Единой информационной системе жилищного строительства на официальном сайте в сети «Интернет» по адресу: </w:t>
      </w:r>
      <w:hyperlink r:id="rId10" w:tooltip="https://наш.дом.рф/" w:history="1">
        <w:r>
          <w:rPr>
            <w:rStyle w:val="afc"/>
            <w:rFonts w:ascii="Times New Roman" w:eastAsia="Times New Roman" w:hAnsi="Times New Roman" w:cs="Times New Roman"/>
            <w:color w:val="auto"/>
            <w:sz w:val="23"/>
            <w:szCs w:val="23"/>
          </w:rPr>
          <w:t>https://наш.дом.рф/</w:t>
        </w:r>
      </w:hyperlink>
      <w:r>
        <w:rPr>
          <w:rFonts w:ascii="Times New Roman" w:eastAsia="Times New Roman" w:hAnsi="Times New Roman" w:cs="Times New Roman"/>
          <w:sz w:val="23"/>
          <w:szCs w:val="23"/>
        </w:rPr>
        <w:t>.</w:t>
      </w:r>
    </w:p>
    <w:p w14:paraId="05162A2F"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 ИМУЩЕСТВЕННЫЕ ПРАВА СТОРОН</w:t>
      </w:r>
    </w:p>
    <w:p w14:paraId="3E5D0F29" w14:textId="50EF8F2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 После завершения строительства Объекта и получения разрешения на ввод Объекта в эксплуатацию, при условии выполнения Участниками долевого строительства всех условий настоящего Договора, Застройщик передает, а Участник долевого строительства принима</w:t>
      </w:r>
      <w:r w:rsidR="008F642E">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т Квартиру, указанную в п. 1.2 настоящего Договора, по акту приема-передачи для оформления в собственность. </w:t>
      </w:r>
    </w:p>
    <w:p w14:paraId="131B79AE" w14:textId="5EBF91F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3.2. Право собственности на Квартиру возникает у Участник</w:t>
      </w:r>
      <w:r w:rsidR="008F642E">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w:t>
      </w:r>
      <w:r w:rsidR="008F642E">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14:paraId="2017BD43" w14:textId="238A040F"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Участник долевого строительства самостоятельно за свой счет осуществля</w:t>
      </w:r>
      <w:r w:rsidR="008F642E">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государственную регистрацию права собственности на Квартиру.</w:t>
      </w:r>
    </w:p>
    <w:p w14:paraId="49C47DE5"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 Застройщик гарантирует, что права на Квартиру, указанную в п.1.2. настоящего Договора, не находятся под залогом, арестом, не обременены другими способами, предусмотренными действующим законодательством Российской Федерации.</w:t>
      </w:r>
    </w:p>
    <w:p w14:paraId="121E89C5" w14:textId="1D02A14C"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 Подписанием настоящего Договора Участник долевого строительства выража</w:t>
      </w:r>
      <w:r w:rsidR="008F642E">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(да</w:t>
      </w:r>
      <w:r w:rsidR="008F642E">
        <w:rPr>
          <w:rFonts w:ascii="Times New Roman" w:eastAsia="Times New Roman" w:hAnsi="Times New Roman" w:cs="Times New Roman"/>
          <w:sz w:val="23"/>
          <w:szCs w:val="23"/>
        </w:rPr>
        <w:t>е</w:t>
      </w:r>
      <w:r>
        <w:rPr>
          <w:rFonts w:ascii="Times New Roman" w:eastAsia="Times New Roman" w:hAnsi="Times New Roman" w:cs="Times New Roman"/>
          <w:sz w:val="23"/>
          <w:szCs w:val="23"/>
        </w:rPr>
        <w:t>т) свое согласие на постановку на государственный кадастровый учет части земельного участка, размежевание (т.е. раздел, изменение размеров и границ) земельного  участка на котором строится Объект, в соответствии с ПМТ, проектом планировки, проектом межевания,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Объектом. При этом, в случае необходимости обеспечения свободного доступа участников долевого строительства к объектам недвижимого имущества, входящим в состав Объекта и/или на земельный участок, на котором расположен Объект, Застройщик обязуется установить на своем прилегающем земельном участке сервитут (предоставить право прохода и проезда) в пользу Участник</w:t>
      </w:r>
      <w:r w:rsidR="008F642E">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w:t>
      </w:r>
    </w:p>
    <w:p w14:paraId="3897FA4C" w14:textId="4FBBD753"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 Участник долевого строительства да</w:t>
      </w:r>
      <w:r w:rsidR="008F642E">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Застройщику согласие производить по усмотрению Застройщика постановку на государственный кадастровый учет части земельного участка,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w:t>
      </w:r>
    </w:p>
    <w:p w14:paraId="396A0423"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332D73FA"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 РАЗМЕР, ПОРЯДОК И СРОКИ УПЛАТЫ ДЕНЕЖНЫХ СРЕДСТВ</w:t>
      </w:r>
    </w:p>
    <w:p w14:paraId="71C71FAD" w14:textId="7F3405BC" w:rsidR="00A53CBD" w:rsidRDefault="00F775A2">
      <w:pPr>
        <w:spacing w:after="0" w:line="240" w:lineRule="auto"/>
        <w:ind w:firstLine="708"/>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4.1. По соглашению Сторон размер денежных средств, подлежащих уплате Участник</w:t>
      </w:r>
      <w:r w:rsidR="008F642E">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составляет</w:t>
      </w:r>
      <w:r w:rsidR="00176A9D">
        <w:rPr>
          <w:rFonts w:ascii="Times New Roman" w:eastAsia="Times New Roman" w:hAnsi="Times New Roman" w:cs="Times New Roman"/>
          <w:sz w:val="23"/>
          <w:szCs w:val="23"/>
        </w:rPr>
        <w:t xml:space="preserve"> __</w:t>
      </w:r>
      <w:r>
        <w:rPr>
          <w:rStyle w:val="docdata"/>
          <w:rFonts w:ascii="Times New Roman" w:hAnsi="Times New Roman" w:cs="Times New Roman"/>
          <w:b/>
          <w:color w:val="000000"/>
          <w:sz w:val="23"/>
          <w:szCs w:val="23"/>
        </w:rPr>
        <w:t xml:space="preserve"> </w:t>
      </w:r>
      <w:r>
        <w:rPr>
          <w:rFonts w:ascii="Times New Roman" w:eastAsia="Times New Roman" w:hAnsi="Times New Roman" w:cs="Times New Roman"/>
          <w:b/>
          <w:sz w:val="23"/>
          <w:szCs w:val="23"/>
        </w:rPr>
        <w:t>() рублей 00 копеек</w:t>
      </w:r>
      <w:r>
        <w:rPr>
          <w:rFonts w:ascii="Times New Roman" w:eastAsia="Times New Roman" w:hAnsi="Times New Roman" w:cs="Times New Roman"/>
          <w:sz w:val="23"/>
          <w:szCs w:val="23"/>
        </w:rPr>
        <w:t>, (далее – Цена Договора). Для целей настоящего Договора стоимость за 1 кв.м. общей площади Квартиры определяется в сумме</w:t>
      </w:r>
      <w:r>
        <w:rPr>
          <w:rFonts w:ascii="Times New Roman" w:eastAsia="Times New Roman" w:hAnsi="Times New Roman" w:cs="Times New Roman"/>
          <w:b/>
          <w:sz w:val="23"/>
          <w:szCs w:val="23"/>
        </w:rPr>
        <w:t xml:space="preserve"> </w:t>
      </w:r>
      <w:r w:rsidR="00176A9D">
        <w:rPr>
          <w:rFonts w:ascii="Times New Roman" w:eastAsia="Times New Roman" w:hAnsi="Times New Roman" w:cs="Times New Roman"/>
          <w:b/>
          <w:sz w:val="23"/>
          <w:szCs w:val="23"/>
        </w:rPr>
        <w:t xml:space="preserve">__ </w:t>
      </w:r>
      <w:r>
        <w:rPr>
          <w:rFonts w:ascii="Times New Roman" w:eastAsia="Times New Roman" w:hAnsi="Times New Roman" w:cs="Times New Roman"/>
          <w:b/>
          <w:sz w:val="23"/>
          <w:szCs w:val="23"/>
        </w:rPr>
        <w:t>() рублей 00 копеек.</w:t>
      </w:r>
    </w:p>
    <w:p w14:paraId="7F17123A"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Цена Договора является окончательной и может быть изменена только в случаях и в порядке, предусмотренных настоящим Договором и действующим законодательством.</w:t>
      </w:r>
    </w:p>
    <w:p w14:paraId="332327F1" w14:textId="33C4C420"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4.2. Участник долевого строительства производ</w:t>
      </w:r>
      <w:r w:rsidR="008F642E">
        <w:rPr>
          <w:rFonts w:ascii="Times New Roman" w:eastAsia="Times New Roman" w:hAnsi="Times New Roman" w:cs="Times New Roman"/>
          <w:sz w:val="23"/>
          <w:szCs w:val="23"/>
        </w:rPr>
        <w:t>и</w:t>
      </w:r>
      <w:r>
        <w:rPr>
          <w:rFonts w:ascii="Times New Roman" w:eastAsia="Times New Roman" w:hAnsi="Times New Roman" w:cs="Times New Roman"/>
          <w:sz w:val="23"/>
          <w:szCs w:val="23"/>
        </w:rPr>
        <w:t xml:space="preserve">т оплату Цены Договора до ввода в эксплуатацию жилого дома путем внесения денежных средств (депонируемая сумма) в следующем порядке: </w:t>
      </w:r>
    </w:p>
    <w:p w14:paraId="7DE41FEB" w14:textId="025F0A46"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firstLine="42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Денежные средства в размере в счет оплаты стоимости Объекта долевого строительства подлежат уплате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путем внесения на счет эскроу, открываемый в порядке, установленном настоящим Договором.</w:t>
      </w:r>
    </w:p>
    <w:p w14:paraId="33A98630" w14:textId="370FD0D1"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firstLine="425"/>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4.3. Участник долевого строительства  обязу</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тся </w:t>
      </w:r>
      <w:r>
        <w:rPr>
          <w:rFonts w:ascii="Times New Roman" w:eastAsia="Times New Roman" w:hAnsi="Times New Roman" w:cs="Times New Roman"/>
          <w:color w:val="212121"/>
          <w:sz w:val="23"/>
          <w:szCs w:val="23"/>
        </w:rPr>
        <w:t>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98DB72F"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Эскроу-агент:</w:t>
      </w:r>
      <w:r>
        <w:rPr>
          <w:rFonts w:ascii="Times New Roman" w:eastAsia="Times New Roman" w:hAnsi="Times New Roman" w:cs="Times New Roman"/>
          <w:color w:val="212121"/>
          <w:sz w:val="23"/>
          <w:szCs w:val="23"/>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tooltip="mailto:Escrow_Sberbank@sberbank.ru" w:history="1">
        <w:r>
          <w:rPr>
            <w:rStyle w:val="afc"/>
            <w:rFonts w:ascii="Times New Roman" w:eastAsia="Times New Roman" w:hAnsi="Times New Roman" w:cs="Times New Roman"/>
            <w:sz w:val="23"/>
            <w:szCs w:val="23"/>
          </w:rPr>
          <w:t>Escrow_Sberbank@sberbank.ru</w:t>
        </w:r>
      </w:hyperlink>
      <w:r>
        <w:rPr>
          <w:rFonts w:ascii="Times New Roman" w:eastAsia="Times New Roman" w:hAnsi="Times New Roman" w:cs="Times New Roman"/>
          <w:color w:val="212121"/>
          <w:sz w:val="23"/>
          <w:szCs w:val="23"/>
        </w:rPr>
        <w:t>, номер телефона: 900 – для мобильных, 8800 555 55 50 – для мобильных и городских.</w:t>
      </w:r>
    </w:p>
    <w:p w14:paraId="1CB92E17"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lastRenderedPageBreak/>
        <w:t>Бенефициар: – Общество с ограниченной ответственностью «СПЕЦИАЛИЗИРОВАННЫЙ ЗАСТРОЙЩИК «АЛГОРИТМ СЕРТОЛОВО», ОГРН 1217800174283</w:t>
      </w:r>
    </w:p>
    <w:p w14:paraId="0729DBAF" w14:textId="28056780"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 xml:space="preserve">Депонируемая сумма: </w:t>
      </w:r>
      <w:r w:rsidR="00176A9D">
        <w:rPr>
          <w:rStyle w:val="docdata"/>
          <w:rFonts w:ascii="Times New Roman" w:hAnsi="Times New Roman" w:cs="Times New Roman"/>
          <w:b/>
          <w:color w:val="000000"/>
          <w:sz w:val="23"/>
          <w:szCs w:val="23"/>
        </w:rPr>
        <w:t xml:space="preserve">__ </w:t>
      </w:r>
      <w:r>
        <w:rPr>
          <w:rFonts w:ascii="Times New Roman" w:eastAsia="Times New Roman" w:hAnsi="Times New Roman" w:cs="Times New Roman"/>
          <w:b/>
          <w:sz w:val="23"/>
          <w:szCs w:val="23"/>
        </w:rPr>
        <w:t>() рублей 00 копеек</w:t>
      </w:r>
      <w:r>
        <w:rPr>
          <w:rFonts w:ascii="Times New Roman" w:eastAsia="Times New Roman" w:hAnsi="Times New Roman" w:cs="Times New Roman"/>
          <w:color w:val="212121"/>
          <w:sz w:val="23"/>
          <w:szCs w:val="23"/>
        </w:rPr>
        <w:t>.</w:t>
      </w:r>
    </w:p>
    <w:p w14:paraId="6BDD8C4F" w14:textId="72604ED9"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 xml:space="preserve">Депонент </w:t>
      </w:r>
      <w:r>
        <w:rPr>
          <w:rFonts w:ascii="Times New Roman" w:eastAsia="Times New Roman" w:hAnsi="Times New Roman" w:cs="Times New Roman"/>
          <w:color w:val="212121"/>
          <w:sz w:val="23"/>
          <w:szCs w:val="23"/>
        </w:rPr>
        <w:t xml:space="preserve">– </w:t>
      </w:r>
    </w:p>
    <w:p w14:paraId="2D5C9455"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 xml:space="preserve">Срок перечисления суммы депонирования – </w:t>
      </w:r>
      <w:r>
        <w:rPr>
          <w:rFonts w:ascii="Times New Roman" w:eastAsia="Times New Roman" w:hAnsi="Times New Roman" w:cs="Times New Roman"/>
          <w:color w:val="212121"/>
          <w:sz w:val="23"/>
          <w:szCs w:val="23"/>
        </w:rPr>
        <w:t>5 (пять) рабочих дней с даты фактического получения Договора с отметкой о его государственной регистрации в регистрирующем органе.  </w:t>
      </w:r>
    </w:p>
    <w:p w14:paraId="53B34E6E" w14:textId="09C51590"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Срок условного депонирования - по «</w:t>
      </w:r>
      <w:r w:rsidR="005B3512">
        <w:rPr>
          <w:rFonts w:ascii="Times New Roman" w:eastAsia="Times New Roman" w:hAnsi="Times New Roman" w:cs="Times New Roman"/>
          <w:b/>
          <w:bCs/>
          <w:color w:val="212121"/>
          <w:sz w:val="23"/>
          <w:szCs w:val="23"/>
        </w:rPr>
        <w:t>___</w:t>
      </w:r>
      <w:r>
        <w:rPr>
          <w:rFonts w:ascii="Times New Roman" w:eastAsia="Times New Roman" w:hAnsi="Times New Roman" w:cs="Times New Roman"/>
          <w:b/>
          <w:bCs/>
          <w:color w:val="212121"/>
          <w:sz w:val="23"/>
          <w:szCs w:val="23"/>
        </w:rPr>
        <w:t xml:space="preserve">» </w:t>
      </w:r>
      <w:r w:rsidR="005B3512">
        <w:rPr>
          <w:rFonts w:ascii="Times New Roman" w:eastAsia="Times New Roman" w:hAnsi="Times New Roman" w:cs="Times New Roman"/>
          <w:b/>
          <w:bCs/>
          <w:color w:val="212121"/>
          <w:sz w:val="23"/>
          <w:szCs w:val="23"/>
        </w:rPr>
        <w:t>______</w:t>
      </w:r>
      <w:r>
        <w:rPr>
          <w:rFonts w:ascii="Times New Roman" w:eastAsia="Times New Roman" w:hAnsi="Times New Roman" w:cs="Times New Roman"/>
          <w:b/>
          <w:bCs/>
          <w:color w:val="212121"/>
          <w:sz w:val="23"/>
          <w:szCs w:val="23"/>
        </w:rPr>
        <w:t xml:space="preserve"> 20</w:t>
      </w:r>
      <w:r w:rsidR="005B3512">
        <w:rPr>
          <w:rFonts w:ascii="Times New Roman" w:eastAsia="Times New Roman" w:hAnsi="Times New Roman" w:cs="Times New Roman"/>
          <w:b/>
          <w:bCs/>
          <w:color w:val="212121"/>
          <w:sz w:val="23"/>
          <w:szCs w:val="23"/>
        </w:rPr>
        <w:t>__</w:t>
      </w:r>
      <w:r>
        <w:rPr>
          <w:rFonts w:ascii="Times New Roman" w:eastAsia="Times New Roman" w:hAnsi="Times New Roman" w:cs="Times New Roman"/>
          <w:b/>
          <w:bCs/>
          <w:color w:val="212121"/>
          <w:sz w:val="23"/>
          <w:szCs w:val="23"/>
        </w:rPr>
        <w:t xml:space="preserve"> года (включительно)</w:t>
      </w:r>
    </w:p>
    <w:p w14:paraId="20D4ABBA"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b/>
          <w:bCs/>
          <w:color w:val="212121"/>
          <w:sz w:val="23"/>
          <w:szCs w:val="23"/>
        </w:rPr>
        <w:t>Сумма депонирования с эскроу счета перечисляется</w:t>
      </w:r>
      <w:r>
        <w:rPr>
          <w:rFonts w:ascii="Times New Roman" w:eastAsia="Times New Roman" w:hAnsi="Times New Roman" w:cs="Times New Roman"/>
          <w:color w:val="212121"/>
          <w:sz w:val="23"/>
          <w:szCs w:val="23"/>
        </w:rPr>
        <w:t xml:space="preserve"> Уполномоченным банком на Счет Бенефициара не позднее 10 (десяти) рабочих дней после представления Бенефициаром разрешения на ввод в эксплуатацию Объекта или сведений о размещении указанной информации в Единой информационной системе жилищного строительства. </w:t>
      </w:r>
    </w:p>
    <w:p w14:paraId="19CCC947" w14:textId="77777777" w:rsidR="00A53CBD" w:rsidRDefault="00F775A2">
      <w:pPr>
        <w:spacing w:after="0" w:line="240" w:lineRule="auto"/>
        <w:ind w:right="-2"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 течение 5 (пяти) рабочих дней с даты подписания настоящего Договора Участник долевого строительства обязуется открыть счет эскроу в соответствии с условиями настоящего пункта.</w:t>
      </w:r>
    </w:p>
    <w:p w14:paraId="60525FF0"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Бенефициар и Депонент предлагают (адресуют оферты) Эскроу-агенту заключить трехсторонний Договор счета-эскроу на условиях настоящего Договора и Правил совершения операций по счетам-эскроу физических лиц в Банке ПАО Сбербанк, открытым для расчетов по договорам об участии в долевом строительстве» (далее – Правила), путем открытия Эскроу-агентом счета-эскроу в порядке, предусмотренном Правилами. </w:t>
      </w:r>
    </w:p>
    <w:p w14:paraId="53376E67"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Заключая настоящий Договор, Бенефициар и Депонент выражают свое намерение считать себя заключившими Договор счета-эскроу на условиях настоящего Договора и Правил в случае открытия Эскроу-агентом счета-эскроу в порядке, предусмотренном Правилами.</w:t>
      </w:r>
    </w:p>
    <w:p w14:paraId="109334B2"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Бенефициар поручает (предоставляет полномочия) Депоненту передать Эскроу-агенту от имени Бенефициара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в качестве документа, содержащего оферту Бенефициара о заключении Договора счета-эскроу.</w:t>
      </w:r>
    </w:p>
    <w:p w14:paraId="7A594AE1"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Основанием для перечисления Застройщику (Бенефициару) Депонированной суммы является предоставление Бенефициаром в Банк следующих документов:</w:t>
      </w:r>
    </w:p>
    <w:p w14:paraId="4E9A9F1C"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разрешение на ввод в эксплуатацию Объекта, либо</w:t>
      </w:r>
    </w:p>
    <w:p w14:paraId="1CD6DB4D" w14:textId="77777777" w:rsidR="00A53CBD" w:rsidRDefault="00F775A2">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сведения о размещении в Единой информационной системе жилищного строительства вышеуказанной информации.</w:t>
      </w:r>
    </w:p>
    <w:p w14:paraId="79A7E28D" w14:textId="2D6744CB"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Внесение денежных средств Участник</w:t>
      </w:r>
      <w:r w:rsidR="006124EA">
        <w:rPr>
          <w:rFonts w:ascii="Times New Roman" w:eastAsia="Times New Roman" w:hAnsi="Times New Roman" w:cs="Times New Roman"/>
          <w:color w:val="212121"/>
          <w:sz w:val="23"/>
          <w:szCs w:val="23"/>
        </w:rPr>
        <w:t>ом</w:t>
      </w:r>
      <w:r>
        <w:rPr>
          <w:rFonts w:ascii="Times New Roman" w:eastAsia="Times New Roman" w:hAnsi="Times New Roman" w:cs="Times New Roman"/>
          <w:color w:val="212121"/>
          <w:sz w:val="23"/>
          <w:szCs w:val="23"/>
        </w:rPr>
        <w:t xml:space="preserve"> долевого строительства в счет уплаты Цены Договора на счет эскроу производится с использованием безотзывного покрытого аккредитива (далее – аккредитив), открываемого Участник</w:t>
      </w:r>
      <w:r w:rsidR="006124EA">
        <w:rPr>
          <w:rFonts w:ascii="Times New Roman" w:eastAsia="Times New Roman" w:hAnsi="Times New Roman" w:cs="Times New Roman"/>
          <w:color w:val="212121"/>
          <w:sz w:val="23"/>
          <w:szCs w:val="23"/>
        </w:rPr>
        <w:t>ом</w:t>
      </w:r>
      <w:r>
        <w:rPr>
          <w:rFonts w:ascii="Times New Roman" w:eastAsia="Times New Roman" w:hAnsi="Times New Roman" w:cs="Times New Roman"/>
          <w:color w:val="212121"/>
          <w:sz w:val="23"/>
          <w:szCs w:val="23"/>
        </w:rPr>
        <w:t xml:space="preserve"> долевого строительства не позднее 5 (пяти) рабочих дней с даты подписания Договора на общую сумму Цены договора, указанную в пункте 4.1. настоящего Договора, на следующих условиях:</w:t>
      </w:r>
    </w:p>
    <w:p w14:paraId="38AB234D"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ab/>
        <w:t>- Банк-эмитент: Банк СБЕРБАНК (ПАО); </w:t>
      </w:r>
    </w:p>
    <w:p w14:paraId="1875FFFD"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ab/>
        <w:t>- Исполняющий банк: Банк СБЕРБАНК (ПАО);</w:t>
      </w:r>
    </w:p>
    <w:p w14:paraId="01EA5D8A" w14:textId="1F57BAD3"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 Сумма аккредитива – </w:t>
      </w:r>
      <w:r w:rsidR="005B3512">
        <w:rPr>
          <w:rStyle w:val="docdata"/>
          <w:rFonts w:ascii="Times New Roman" w:hAnsi="Times New Roman" w:cs="Times New Roman"/>
          <w:b/>
          <w:color w:val="000000"/>
          <w:sz w:val="23"/>
          <w:szCs w:val="23"/>
        </w:rPr>
        <w:t xml:space="preserve">__ </w:t>
      </w:r>
      <w:r>
        <w:rPr>
          <w:rFonts w:ascii="Times New Roman" w:eastAsia="Times New Roman" w:hAnsi="Times New Roman" w:cs="Times New Roman"/>
          <w:b/>
          <w:sz w:val="23"/>
          <w:szCs w:val="23"/>
        </w:rPr>
        <w:t xml:space="preserve">() рублей </w:t>
      </w:r>
      <w:r w:rsidR="005B3512">
        <w:rPr>
          <w:rFonts w:ascii="Times New Roman" w:eastAsia="Times New Roman" w:hAnsi="Times New Roman" w:cs="Times New Roman"/>
          <w:b/>
          <w:sz w:val="23"/>
          <w:szCs w:val="23"/>
        </w:rPr>
        <w:t>00</w:t>
      </w:r>
      <w:r>
        <w:rPr>
          <w:rFonts w:ascii="Times New Roman" w:eastAsia="Times New Roman" w:hAnsi="Times New Roman" w:cs="Times New Roman"/>
          <w:b/>
          <w:sz w:val="23"/>
          <w:szCs w:val="23"/>
        </w:rPr>
        <w:t xml:space="preserve"> копеек</w:t>
      </w:r>
      <w:r>
        <w:rPr>
          <w:rFonts w:ascii="Times New Roman" w:eastAsia="Times New Roman" w:hAnsi="Times New Roman" w:cs="Times New Roman"/>
          <w:b/>
          <w:bCs/>
          <w:color w:val="212121"/>
          <w:sz w:val="23"/>
          <w:szCs w:val="23"/>
        </w:rPr>
        <w:t>.</w:t>
      </w:r>
    </w:p>
    <w:p w14:paraId="17131555" w14:textId="0BF6887B"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Условие исполнения аккредитива – в течении 5 (пяти) рабочих дней со дня государственной регистрации Договора и представления Участник</w:t>
      </w:r>
      <w:r w:rsidR="006124EA">
        <w:rPr>
          <w:rFonts w:ascii="Times New Roman" w:eastAsia="Times New Roman" w:hAnsi="Times New Roman" w:cs="Times New Roman"/>
          <w:color w:val="212121"/>
          <w:sz w:val="23"/>
          <w:szCs w:val="23"/>
        </w:rPr>
        <w:t>ом</w:t>
      </w:r>
      <w:r>
        <w:rPr>
          <w:rFonts w:ascii="Times New Roman" w:eastAsia="Times New Roman" w:hAnsi="Times New Roman" w:cs="Times New Roman"/>
          <w:color w:val="212121"/>
          <w:sz w:val="23"/>
          <w:szCs w:val="23"/>
        </w:rPr>
        <w:t xml:space="preserve"> долевого строительства или Застройщиком исполняющему банку оригинала, либо нотариально заверенной копии, выписки из Единого государственного реестра недвижимости о зарегистрированном Договоре и регистрации залога (ипотеки) в силу закона прав требования по настоящему Договору (в пользу Банка).</w:t>
      </w:r>
    </w:p>
    <w:p w14:paraId="52261913"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ab/>
        <w:t>В случае электронной регистрации настоящего договора, условием исполнения аккредитива является предоставление Застройщиком Банку электронного образца выписки из Единого государственного реестра недвижимости о зарегистрированном Договоре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p>
    <w:p w14:paraId="1A9CCB6A"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ab/>
        <w:t>- Срок аккредитива - 60 (шестьдесят) дней с даты открытия;</w:t>
      </w:r>
    </w:p>
    <w:p w14:paraId="0C346F5D" w14:textId="13974880"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lastRenderedPageBreak/>
        <w:tab/>
        <w:t>- Расходы по аккредитиву нес</w:t>
      </w:r>
      <w:r w:rsidR="006124EA">
        <w:rPr>
          <w:rFonts w:ascii="Times New Roman" w:eastAsia="Times New Roman" w:hAnsi="Times New Roman" w:cs="Times New Roman"/>
          <w:color w:val="212121"/>
          <w:sz w:val="23"/>
          <w:szCs w:val="23"/>
        </w:rPr>
        <w:t>е</w:t>
      </w:r>
      <w:r>
        <w:rPr>
          <w:rFonts w:ascii="Times New Roman" w:eastAsia="Times New Roman" w:hAnsi="Times New Roman" w:cs="Times New Roman"/>
          <w:color w:val="212121"/>
          <w:sz w:val="23"/>
          <w:szCs w:val="23"/>
        </w:rPr>
        <w:t>т Участник долевого строительства</w:t>
      </w:r>
    </w:p>
    <w:p w14:paraId="52A0EBB2"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ab/>
        <w:t>- Аккредитив исполняется на счет эскроу.</w:t>
      </w:r>
    </w:p>
    <w:p w14:paraId="027EEC40"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-Условие оплаты аккредитива: без акцепта, частичные платежи по аккредитиву не разрешены.</w:t>
      </w:r>
    </w:p>
    <w:p w14:paraId="5FD7C8C7" w14:textId="2A3DE9BB" w:rsidR="005B3512" w:rsidRPr="005B3512" w:rsidRDefault="00F775A2" w:rsidP="005B351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b/>
          <w:bCs/>
          <w:sz w:val="23"/>
          <w:szCs w:val="23"/>
          <w:u w:val="single"/>
        </w:rPr>
      </w:pPr>
      <w:r>
        <w:rPr>
          <w:rFonts w:ascii="Times New Roman" w:eastAsia="Times New Roman" w:hAnsi="Times New Roman" w:cs="Times New Roman"/>
          <w:color w:val="212121"/>
          <w:sz w:val="23"/>
          <w:szCs w:val="23"/>
        </w:rPr>
        <w:t xml:space="preserve">  Банк информирует Застройщика об открытии в его пользу аккредитива путем направления уведомления на электронную почту </w:t>
      </w:r>
      <w:hyperlink r:id="rId12" w:history="1">
        <w:r w:rsidR="00E315C7" w:rsidRPr="00F87362">
          <w:rPr>
            <w:rStyle w:val="afc"/>
            <w:rFonts w:ascii="Times New Roman" w:eastAsia="Times New Roman" w:hAnsi="Times New Roman" w:cs="Times New Roman"/>
            <w:b/>
            <w:bCs/>
            <w:sz w:val="23"/>
            <w:szCs w:val="23"/>
          </w:rPr>
          <w:t>____@algoritm.team</w:t>
        </w:r>
      </w:hyperlink>
    </w:p>
    <w:p w14:paraId="7FE73651" w14:textId="6581A4F4"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0"/>
          <w:tab w:val="left" w:pos="540"/>
          <w:tab w:val="left" w:pos="851"/>
          <w:tab w:val="left" w:pos="9923"/>
        </w:tabs>
        <w:spacing w:after="0" w:line="240" w:lineRule="auto"/>
        <w:ind w:right="-2"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4.4. Обязанность Участник</w:t>
      </w:r>
      <w:r w:rsidR="006124EA">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z w:val="23"/>
          <w:szCs w:val="23"/>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 При непоступлении денежных средств соответствующий счет эскроу в указанные в Договоре сроки, Участник долевого строительства счита</w:t>
      </w:r>
      <w:r w:rsidR="006124EA">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z w:val="23"/>
          <w:szCs w:val="23"/>
        </w:rPr>
        <w:t>тся нарушившим</w:t>
      </w:r>
      <w:r w:rsidR="006124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обязательство по оплате Цены Договора.</w:t>
      </w:r>
    </w:p>
    <w:p w14:paraId="641BC85F" w14:textId="7F71DA2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4.5. В случае досрочного ввода Объекта в эксплуатацию, Участник долевого строительства производ</w:t>
      </w:r>
      <w:r w:rsidR="006124EA">
        <w:rPr>
          <w:rFonts w:ascii="Times New Roman" w:eastAsia="Times New Roman" w:hAnsi="Times New Roman" w:cs="Times New Roman"/>
          <w:sz w:val="23"/>
          <w:szCs w:val="23"/>
        </w:rPr>
        <w:t>и</w:t>
      </w:r>
      <w:r>
        <w:rPr>
          <w:rFonts w:ascii="Times New Roman" w:eastAsia="Times New Roman" w:hAnsi="Times New Roman" w:cs="Times New Roman"/>
          <w:sz w:val="23"/>
          <w:szCs w:val="23"/>
        </w:rPr>
        <w:t>т взаиморасчеты по Договору в течение 10 дней с момента получения уведомления Застройщика о получении разрешения на ввод Объекта в эксплуатацию.</w:t>
      </w:r>
    </w:p>
    <w:p w14:paraId="18E2C399"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4E768B50"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 ПРАВА И ОБЯЗАННОСТИ СТОРОН</w:t>
      </w:r>
    </w:p>
    <w:p w14:paraId="34CB67E3" w14:textId="52373DC8"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 Права и обязанности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w:t>
      </w:r>
    </w:p>
    <w:p w14:paraId="7A5D318C" w14:textId="2DD7821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 Участник долевого строительства обязан полностью оплатить Цену Договора (внести денежные средства) в размере, порядке и сроки, предусмотренные разделом 4 настоящего Договора.</w:t>
      </w:r>
    </w:p>
    <w:p w14:paraId="6442D001" w14:textId="7CF6799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5.1.2. Стороны признают, что, принимая Квартиру по акту приема-передачи, Участник долевого строительства получа</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Квартиру во владение и пользование, в том числе доступ к потреблению услуг по электроснабжению, отоплению, холодному и горячему водоснабжению, водоотведению.</w:t>
      </w:r>
    </w:p>
    <w:p w14:paraId="723291D9" w14:textId="768B5A8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5.1.3. С момента подписания Акта приема-передачи к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переходит риск случайной гибели и повреждения Объекта. Участник долевого строительства с момента подписания Акта приема-передачи Квартиры обязан нести бремя содержания Квартиры, в том числе производить оплату за жилое помещение (Квартиру) и коммунальные услуги в соответствии с действующим жилищным законодательством Российской Федерации. До момента заключения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договора управления многоквартирным домом с управляющей организацией, отобранной по результатам открытого конкурса в порядке, установленном действующим законодательством, плата за жилое помещение и коммунальные услуги вносится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управляющей организации, с которой Застройщик заключит договор управления многоквартирным домом.</w:t>
      </w:r>
    </w:p>
    <w:p w14:paraId="191229B8" w14:textId="26BDC0C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Российской Федерации. Уступка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прав и обязанностей по настоящему Договору до момента полной оплаты цены Договора и/или перевода долга на другое лицо допускается исключительно с предварительного письменного согласия Застройщика. Все действия для совершения регистрации замены стороны – Участников долевого строительства по Договору производ</w:t>
      </w:r>
      <w:r w:rsidR="006124EA">
        <w:rPr>
          <w:rFonts w:ascii="Times New Roman" w:eastAsia="Times New Roman" w:hAnsi="Times New Roman" w:cs="Times New Roman"/>
          <w:sz w:val="23"/>
          <w:szCs w:val="23"/>
        </w:rPr>
        <w:t>и</w:t>
      </w:r>
      <w:r>
        <w:rPr>
          <w:rFonts w:ascii="Times New Roman" w:eastAsia="Times New Roman" w:hAnsi="Times New Roman" w:cs="Times New Roman"/>
          <w:sz w:val="23"/>
          <w:szCs w:val="23"/>
        </w:rPr>
        <w:t>т Участник долевого строительства (или лицо, принимающее права и обязанности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самостоятельно и за свой счет. Права и обязанности по Договору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по настоящему Договору, или с момента перехода по иным основаниям прав требований по настоящему Договору. Уступка прав требований по Договору осуществляется только при условии получения всех необходимых письменных согласий в соответствии с нормами и требованиями Гражданского кодекса Российской Федерации и Закона № 214-ФЗ.</w:t>
      </w:r>
    </w:p>
    <w:p w14:paraId="68D7434B" w14:textId="695B6CBB"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5.1.5. Участник долевого строительства обязан своевременно, т.е. в пятидневный срок, уведомить Застройщика о любых изменениях каких-либо своих данных, указанных в настоящем Договоре.</w:t>
      </w:r>
    </w:p>
    <w:p w14:paraId="253D9114" w14:textId="6C494F1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5.1.6. Участник долевого строительства обязу</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тся своевременно совершать необходимые юридические действия, связанные с исполнением настоящего Договора, согласно действующему законодательству Российской Федерации.</w:t>
      </w:r>
    </w:p>
    <w:p w14:paraId="45F37745" w14:textId="7F6C27EC"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5.1.7. В случае необходимости нотариального оформления документов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для заключения настоящего Договора, указанное оформление производится за счет средств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w:t>
      </w:r>
    </w:p>
    <w:p w14:paraId="28336517" w14:textId="2372EFAD"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5.1.8. Участник долевого строительства име</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право запрашивать информацию о ходе строительства Объекта, а также самостоятельно знакомиться с соответствующей информацией, размещаемой Застройщиком в Единой информационной системе жилищного строительства на сайте https://наш.дом.рф/.</w:t>
      </w:r>
    </w:p>
    <w:p w14:paraId="56B9E0B8" w14:textId="0283006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5.1.9. До момента государственной регистрации права собственности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на Квартиру Участник долевого строительства обязу</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Объекте работы, которые затрагивают фасад здания и его элементы.</w:t>
      </w:r>
    </w:p>
    <w:p w14:paraId="33EEE9FB"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5.1.10. Принять от Застройщика указанную в п. 1.2 Договора Квартиру по Акту приема-передачи в следующем порядке:</w:t>
      </w:r>
    </w:p>
    <w:p w14:paraId="6F9314AD" w14:textId="2AB4F27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5.1.10.1.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почтовому адресу или вручено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лично под расписку.</w:t>
      </w:r>
    </w:p>
    <w:p w14:paraId="788D3086" w14:textId="63D40163"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5.1.10.2. Участник долевого строительства в течение 7 рабочих дней с момента получения уведомления Застройщика осуществля</w:t>
      </w:r>
      <w:r w:rsidR="006124EA">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осмотр Квартиры. По результатам совместного осмотра Квартиры Участниками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и до их явки в офис Застройщика и подписания ими акта приема-передачи Квартиры не считается просрочкой со стороны Застройщика.</w:t>
      </w:r>
    </w:p>
    <w:p w14:paraId="5B8B724C" w14:textId="574627A1"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5.1.10.3. Участник долевого строительства до подписания Акта приема-передачи вправе указать в Смотровой справке выявленные ими в ходе осмотра существенные недостатки Квартиры, которые делают Квартиру непригодной для предусмотренного настоящим Договором использования.</w:t>
      </w:r>
    </w:p>
    <w:p w14:paraId="0FACC3ED" w14:textId="396B1E3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обязаны явиться на осмотр Квартиры для подписания Смотровой справки, подтверждающей отсутствие с их стороны претензий по качеству Квартиры.</w:t>
      </w:r>
    </w:p>
    <w:p w14:paraId="71E5074D" w14:textId="7D8E9EC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Участник долевого строительства, при отсутствии недостатков, которые делают Квартиру непригодной для предусмотренного Договором использования, обязаны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14:paraId="7A561B9E" w14:textId="124E883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5.1.10.4. При уклонении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от принятия Квартиры в предусмотренный Договором срок для подписания акта приема-передачи или при отказе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от приемки Квартиры, Застройщик по истечении двух месяцев со дня, предусмотренного Договором для передачи Квартиры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вправе составить односторонний акт или иной документ о передаче объекта долевого </w:t>
      </w:r>
      <w:r>
        <w:rPr>
          <w:rFonts w:ascii="Times New Roman" w:eastAsia="Times New Roman" w:hAnsi="Times New Roman" w:cs="Times New Roman"/>
          <w:sz w:val="23"/>
          <w:szCs w:val="23"/>
        </w:rPr>
        <w:lastRenderedPageBreak/>
        <w:t>строительства.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а Застройщик освобождается от ответственности за просрочку исполнения обязательства по передаче Квартиры.</w:t>
      </w:r>
    </w:p>
    <w:p w14:paraId="546E65F9" w14:textId="1B9B87DC"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Просрочка исполнения обязательства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по приемке Квартиры в срок не освобождает его от несения расходов по содержанию Квартиры, указанных в п. 5.1.3. настоящего Договора. В случае оплаты указанных расходов Застройщиком, Участники долевого строительства обязуются возместить соответствующие расходы в течение 10 дней с даты получения соответствующего требования Застройщика.</w:t>
      </w:r>
    </w:p>
    <w:p w14:paraId="2A4AD8C0"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5.1.11. Стороны признают, что полученное разрешение на ввод в эксплуатацию Объекта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w:t>
      </w:r>
    </w:p>
    <w:p w14:paraId="146A08AE" w14:textId="7DE275EF"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5.1.12. Участник долевого строительства обязан уведомить Банк обо всех изменениях, вносимых в Договор, в письменном виде в срок не позднее 5 (пяти) рабочих дней до планируемой даты их внесения с направлением в адрес Банка соответствующего письма с уведомлением о вручении.</w:t>
      </w:r>
    </w:p>
    <w:p w14:paraId="42DBC743"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 Права и обязанности Застройщика:</w:t>
      </w:r>
    </w:p>
    <w:p w14:paraId="04783D32"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Объекта в соответствии с проектной документацией и градостроительными нормами.</w:t>
      </w:r>
    </w:p>
    <w:p w14:paraId="13D05134" w14:textId="77777777" w:rsidR="00A53CBD" w:rsidRDefault="00F775A2">
      <w:pPr>
        <w:spacing w:after="0" w:line="240" w:lineRule="auto"/>
        <w:ind w:firstLine="708"/>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Планируемый срок завершения строительства и ввода Объекта в эксплуатацию: </w:t>
      </w:r>
      <w:r>
        <w:rPr>
          <w:rFonts w:ascii="Times New Roman" w:eastAsia="Times New Roman" w:hAnsi="Times New Roman" w:cs="Times New Roman"/>
          <w:b/>
          <w:sz w:val="23"/>
          <w:szCs w:val="23"/>
        </w:rPr>
        <w:t>3 квартал 2024 года.</w:t>
      </w:r>
    </w:p>
    <w:p w14:paraId="39C7E78C" w14:textId="5F7B500C"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5.2.2. По окончании строительства и ввода Объекта в эксплуатацию Застройщик обязан уведомить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о необходимости принятия Квартиры по акту приема-передачи в порядке, указанном в п. 5.1.10. настоящего Договора. </w:t>
      </w:r>
    </w:p>
    <w:p w14:paraId="450AAD6A" w14:textId="3CD66ABF" w:rsidR="00A53CBD" w:rsidRDefault="00F775A2">
      <w:pPr>
        <w:spacing w:after="0" w:line="240" w:lineRule="auto"/>
        <w:ind w:firstLine="708"/>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5.2.3. При условии надлежащего исполнения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всех обязательств по настоящему Договору, Застройщик обязуется построить и передать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Квартиру, с характеристиками, указанными в пункте 1.2 настоящего Договора и в состоянии, согласованном Сторонами в Приложении № 1 к настоящему Договору по акту приема-передачи </w:t>
      </w:r>
      <w:r>
        <w:rPr>
          <w:rFonts w:ascii="Times New Roman" w:eastAsia="Times New Roman" w:hAnsi="Times New Roman" w:cs="Times New Roman"/>
          <w:b/>
          <w:sz w:val="23"/>
          <w:szCs w:val="23"/>
        </w:rPr>
        <w:t>не позднее 31 марта 2025 года.</w:t>
      </w:r>
    </w:p>
    <w:p w14:paraId="45ABA741" w14:textId="08C9EFC4"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Объекта в эксплуатацию. Участник долевого строительства не вправе отказаться от досрочной приемки Квартиры. </w:t>
      </w:r>
    </w:p>
    <w:p w14:paraId="653C4A18" w14:textId="1E9684B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5.2.4. Застройщик обязан предоставлять по требованию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всю необходимую информацию, предоставление которой предусмотрено нормами Закона № 214-ФЗ.</w:t>
      </w:r>
    </w:p>
    <w:p w14:paraId="54F3609F"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5.2.5.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14:paraId="17CE8ECD" w14:textId="5166D94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5.2.5.1. Гарантийный срок на технологическое и инженерное оборудование, входящее в состав передаваемой Участник</w:t>
      </w:r>
      <w:r w:rsidR="006124EA">
        <w:rPr>
          <w:rFonts w:ascii="Times New Roman" w:eastAsia="Times New Roman" w:hAnsi="Times New Roman" w:cs="Times New Roman"/>
          <w:sz w:val="23"/>
          <w:szCs w:val="23"/>
        </w:rPr>
        <w:t>у</w:t>
      </w:r>
      <w:r>
        <w:rPr>
          <w:rFonts w:ascii="Times New Roman" w:eastAsia="Times New Roman" w:hAnsi="Times New Roman" w:cs="Times New Roman"/>
          <w:sz w:val="23"/>
          <w:szCs w:val="23"/>
        </w:rPr>
        <w:t xml:space="preserve">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 </w:t>
      </w:r>
    </w:p>
    <w:p w14:paraId="6A491C8C"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5.2.5.2. 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14:paraId="11D90B0B"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5.2.5.3.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его ненадлежащего ремонта, проведенного самими Участниками долевого строительства или привлеченными ими третьими лицами.</w:t>
      </w:r>
    </w:p>
    <w:p w14:paraId="4E8952DA" w14:textId="4912CAF9"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w:t>
      </w:r>
      <w:r>
        <w:rPr>
          <w:rFonts w:ascii="Times New Roman" w:eastAsia="Times New Roman" w:hAnsi="Times New Roman" w:cs="Times New Roman"/>
          <w:sz w:val="23"/>
          <w:szCs w:val="23"/>
        </w:rPr>
        <w:lastRenderedPageBreak/>
        <w:t>согласованные с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изменения в Объекте (и, соответственно, в проектной документации):</w:t>
      </w:r>
    </w:p>
    <w:p w14:paraId="053C5555"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создание в коридорах лестничных площадок тамбуров, либо, наоборот, их ликвидация,</w:t>
      </w:r>
    </w:p>
    <w:p w14:paraId="76A25313"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14:paraId="4C59FEC1"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изменение видов, типов и конфигурации оконных стеклопакетов;</w:t>
      </w:r>
    </w:p>
    <w:p w14:paraId="338F1FE2"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размещение в Квартире объектов согласно требованиям противопожарных норм (рукавов, вентилей и т.д.);</w:t>
      </w:r>
    </w:p>
    <w:p w14:paraId="14C6FEEA"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отклонение помещений, входящих в состав Квартиры, самой Квартиры, от осевых линий по проектной документации;</w:t>
      </w:r>
    </w:p>
    <w:p w14:paraId="312E1A5F" w14:textId="76E73132"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появление или удаление дополнительных балконов, лоджий вне Квартиры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появление или удаление козырьков парадных, пандусов, перил лестниц Объекта;</w:t>
      </w:r>
    </w:p>
    <w:p w14:paraId="50B66D4D"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Участников долевого строительства;</w:t>
      </w:r>
    </w:p>
    <w:p w14:paraId="018C050F"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изменение проекта благоустройства прилегающей территории;</w:t>
      </w:r>
    </w:p>
    <w:p w14:paraId="73AABB01"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иные изменения, производимые Застройщиком в Объекте и/или в Квартире, без их согласования (уведомления) с Участниками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77D51C28"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5.2.7. Допустимое изменение фактической площади Квартиры относительно проектной составляет до 5 % (пяти процентов) от проектной площади Квартиры. Стороны подтверждают, что для целей определения допустимого изменения фактической площади Квартиры относительно проектной используются данные обмеров, произведенных до выполнения работ по отделке/подготовке под отделку Квартиры. </w:t>
      </w:r>
    </w:p>
    <w:p w14:paraId="45A62D95" w14:textId="76FE1D1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 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w:t>
      </w:r>
      <w:r w:rsidR="006124EA">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направляя в их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приведенная площадь Квартиры, определяемая в соответствии с п.1.2 Договора, изменится не более, чем на 5 % (Пять) процентов от общей приведенной площади Квартиры, установленной на момент подписания Договора.</w:t>
      </w:r>
    </w:p>
    <w:p w14:paraId="132F7B22" w14:textId="5F003565"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5.2.8. Расходы по оплате государственной пошлины за государственную регистрацию настоящего Договора оплачиваются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и Застройщиком в размере и порядке, предусмотренном действующим законодательством.</w:t>
      </w:r>
    </w:p>
    <w:p w14:paraId="1F937E34"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785D42DD"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6. ОТВЕТСТВЕННОСТЬ СТОРОН</w:t>
      </w:r>
    </w:p>
    <w:p w14:paraId="2CDB1E69" w14:textId="5F2A80D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6.1. При нарушении Участник</w:t>
      </w:r>
      <w:r w:rsidR="006124EA">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D2A5B03" w14:textId="087FC80B"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 В случае, если в соответствии с настоящим Договором уплата Цены договора должна производиться Участник</w:t>
      </w:r>
      <w:r w:rsidR="003F76D9">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Законом № 214-ФЗ.</w:t>
      </w:r>
    </w:p>
    <w:p w14:paraId="0CF27D20" w14:textId="638E3CB5"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 случае, если в соответствии с настоящим Договором уплата Цены договора должна производиться Участник</w:t>
      </w:r>
      <w:r w:rsidR="003F76D9">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путем внесения платежей в предусмотренный Договором период, систематическое нарушение Участник</w:t>
      </w:r>
      <w:r w:rsidR="003F76D9">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сроков внесения платежей, то есть нарушение срока внесения платежа более чем три раза в течение </w:t>
      </w:r>
      <w:r>
        <w:rPr>
          <w:rFonts w:ascii="Times New Roman" w:eastAsia="Times New Roman" w:hAnsi="Times New Roman" w:cs="Times New Roman"/>
          <w:sz w:val="23"/>
          <w:szCs w:val="23"/>
        </w:rPr>
        <w:lastRenderedPageBreak/>
        <w:t>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Законом № 214-ФЗ.</w:t>
      </w:r>
    </w:p>
    <w:p w14:paraId="4DB6F1FE" w14:textId="5925990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6.3. В случае нарушения Участник</w:t>
      </w:r>
      <w:r w:rsidR="003F76D9">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обязательств, предусмотренных п. 5.1.9. настоящего Договора, Участник долевого строительства оплачива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стоимость восстановительных работ в течение одного месяца с момента получения соответствующего требования Застройщика. При этом согласие Участник</w:t>
      </w:r>
      <w:r w:rsidR="003F76D9">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на проведение Застройщиком восстановительных работ не требуется.</w:t>
      </w:r>
    </w:p>
    <w:p w14:paraId="7E6E6E0B" w14:textId="126C61D6"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6.4. Участник долевого строительства в случае нарушения сроков, указанных в п. 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 4.1. настоящего Договора, за каждый день просрочки.</w:t>
      </w:r>
    </w:p>
    <w:p w14:paraId="6D8094DA"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6.5. Застройщик несет ответственность за неисполнение условий настоящего Договора в соответствии с Законом № 214-ФЗ.</w:t>
      </w:r>
    </w:p>
    <w:p w14:paraId="78DB6EF2"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w:t>
      </w:r>
    </w:p>
    <w:p w14:paraId="153C2E95"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40D3B690"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7. ДЕЙСТВИЕ И РАСТОРЖЕНИЕ ДОГОВОРА</w:t>
      </w:r>
    </w:p>
    <w:p w14:paraId="150F8124"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7.1. Настоящий Договор подлежит государственной регистрации в органах, осуществляющих государственную регистрацию прав, вступает в силу с момента его регистрации и действует до момента исполнения Сторонами своих обязательств, предусмотренных настоящим Договором и Законом № 214-ФЗ.</w:t>
      </w:r>
    </w:p>
    <w:p w14:paraId="0ED9F8DB"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5B2C9491"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584C628E" w14:textId="415483DF"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7.4. В случае расторжения Договора Участник долевого строительства утрачива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право на получение Квартиры.</w:t>
      </w:r>
    </w:p>
    <w:p w14:paraId="056DC04D" w14:textId="4AAA281C" w:rsidR="00A53CBD" w:rsidRDefault="00F775A2">
      <w:pPr>
        <w:spacing w:after="0" w:line="240" w:lineRule="auto"/>
        <w:ind w:firstLine="708"/>
        <w:jc w:val="both"/>
        <w:rPr>
          <w:rFonts w:ascii="Times New Roman" w:hAnsi="Times New Roman" w:cs="Times New Roman"/>
          <w:sz w:val="23"/>
          <w:szCs w:val="23"/>
        </w:rPr>
      </w:pPr>
      <w:r>
        <w:rPr>
          <w:rFonts w:ascii="Times New Roman" w:eastAsia="Times New Roman" w:hAnsi="Times New Roman" w:cs="Times New Roman"/>
          <w:sz w:val="23"/>
          <w:szCs w:val="23"/>
        </w:rPr>
        <w:t>7.5. В случае досрочного расторжения и (или) прекращения Договора по любым основаниям, возврат уплаченных Участник</w:t>
      </w:r>
      <w:r w:rsidR="003F76D9">
        <w:rPr>
          <w:rFonts w:ascii="Times New Roman" w:eastAsia="Times New Roman" w:hAnsi="Times New Roman" w:cs="Times New Roman"/>
          <w:sz w:val="23"/>
          <w:szCs w:val="23"/>
        </w:rPr>
        <w:t>ом</w:t>
      </w:r>
      <w:r>
        <w:rPr>
          <w:rFonts w:ascii="Times New Roman" w:eastAsia="Times New Roman" w:hAnsi="Times New Roman" w:cs="Times New Roman"/>
          <w:sz w:val="23"/>
          <w:szCs w:val="23"/>
        </w:rPr>
        <w:t xml:space="preserve"> долевого строительства денежных средств осуществляется в порядке и на условиях, предусмотренных договором счета эскроу и Законом № 214-ФЗ. </w:t>
      </w:r>
      <w:r>
        <w:rPr>
          <w:rFonts w:ascii="Times New Roman" w:hAnsi="Times New Roman" w:cs="Times New Roman"/>
          <w:color w:val="000000"/>
          <w:sz w:val="23"/>
          <w:szCs w:val="23"/>
        </w:rPr>
        <w:t xml:space="preserve">Денежные средства со счета-эскроу подлежат возврату Участнику долевого строительства путем их перечисления Эскроу-агентом на банковский счет Участника долевого строительства </w:t>
      </w:r>
      <w:r>
        <w:rPr>
          <w:rFonts w:ascii="Times New Roman" w:hAnsi="Times New Roman" w:cs="Times New Roman"/>
          <w:sz w:val="23"/>
          <w:szCs w:val="23"/>
        </w:rPr>
        <w:t>№</w:t>
      </w:r>
      <w:r w:rsidR="00E315C7">
        <w:rPr>
          <w:rFonts w:ascii="Times New Roman" w:hAnsi="Times New Roman" w:cs="Times New Roman"/>
        </w:rPr>
        <w:t>__,</w:t>
      </w:r>
      <w:r>
        <w:rPr>
          <w:rFonts w:ascii="Times New Roman" w:hAnsi="Times New Roman" w:cs="Times New Roman"/>
          <w:sz w:val="23"/>
          <w:szCs w:val="23"/>
        </w:rPr>
        <w:t xml:space="preserve"> </w:t>
      </w:r>
      <w:r>
        <w:rPr>
          <w:rFonts w:ascii="Times New Roman" w:hAnsi="Times New Roman" w:cs="Times New Roman"/>
          <w:color w:val="000000"/>
          <w:sz w:val="23"/>
          <w:szCs w:val="23"/>
        </w:rPr>
        <w:t>открытого в Банке Сбербанк (ПАО).</w:t>
      </w:r>
      <w:r>
        <w:rPr>
          <w:rFonts w:ascii="Times New Roman" w:hAnsi="Times New Roman" w:cs="Times New Roman"/>
          <w:sz w:val="23"/>
          <w:szCs w:val="23"/>
        </w:rPr>
        <w:t xml:space="preserve"> При открытии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5E76EDDD"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8. ФОРС-МАЖОР</w:t>
      </w:r>
    </w:p>
    <w:p w14:paraId="1390115A"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8F669E9" w14:textId="77777777" w:rsidR="00A53CBD" w:rsidRDefault="00A53CBD">
      <w:pPr>
        <w:spacing w:after="0" w:line="240" w:lineRule="auto"/>
        <w:ind w:firstLine="708"/>
        <w:jc w:val="both"/>
        <w:rPr>
          <w:rFonts w:ascii="Times New Roman" w:eastAsia="Times New Roman" w:hAnsi="Times New Roman" w:cs="Times New Roman"/>
          <w:sz w:val="23"/>
          <w:szCs w:val="23"/>
        </w:rPr>
      </w:pPr>
    </w:p>
    <w:p w14:paraId="4049DCAC"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9. ЗАКЛЮЧИТЕЛЬНЫЕ ПОЛОЖЕНИЯ</w:t>
      </w:r>
    </w:p>
    <w:p w14:paraId="6CA381D5"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57B8AFEE" w14:textId="2130E135"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14:paraId="6342187F" w14:textId="5E11639C"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Участник долевого строительства выража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(да</w:t>
      </w:r>
      <w:r w:rsidR="003F76D9">
        <w:rPr>
          <w:rFonts w:ascii="Times New Roman" w:eastAsia="Times New Roman" w:hAnsi="Times New Roman" w:cs="Times New Roman"/>
          <w:sz w:val="23"/>
          <w:szCs w:val="23"/>
        </w:rPr>
        <w:t>е</w:t>
      </w:r>
      <w:r>
        <w:rPr>
          <w:rFonts w:ascii="Times New Roman" w:eastAsia="Times New Roman" w:hAnsi="Times New Roman" w:cs="Times New Roman"/>
          <w:sz w:val="23"/>
          <w:szCs w:val="23"/>
        </w:rPr>
        <w:t>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w:t>
      </w:r>
    </w:p>
    <w:p w14:paraId="79B2B492"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9.3. С момента поступления информационных сообщений и/или уведомлений на указанный ими адрес электронной почты, мобильный телефон, либо в личном кабинете на сайте Застройщика, Участники долевого строительства считается извещенными.</w:t>
      </w:r>
    </w:p>
    <w:p w14:paraId="57C64F95"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Каждая из Сторон в случае возникновения споров и разногласий по исполнению обязательств в рамках настоящего Договора вправе направить в адрес другой Стороны претензию с целью урегулирования спора в досудебном порядке. При этом все споры и разногласия, в том числе не урегулированные Сторонами в претензионном порядке, подлежат разрешению в суде в соответствии с правилами подведомственности и подсудности, установленными действующим законодательством РФ.</w:t>
      </w:r>
    </w:p>
    <w:p w14:paraId="6DE7DB6C"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72D9A555" w14:textId="77777777"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22A8ABB0" w14:textId="17FEF07D" w:rsidR="00A53CBD" w:rsidRDefault="00F775A2">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9.7. Настоящий Договор составлен в четырех подлинных экземплярах, имеющих одинаковую юридическую силу, один экземпляр - для Участник</w:t>
      </w:r>
      <w:r w:rsidR="003F76D9">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долевого строительства, два экземпляра - для Застройщика, один экземпляр – для органа, осуществляющего государственную регистрацию Договора.</w:t>
      </w:r>
    </w:p>
    <w:p w14:paraId="2A5CB1B2" w14:textId="77777777" w:rsidR="003F76D9" w:rsidRDefault="003F76D9">
      <w:pPr>
        <w:spacing w:after="0" w:line="240" w:lineRule="auto"/>
        <w:ind w:firstLine="708"/>
        <w:jc w:val="both"/>
        <w:rPr>
          <w:rFonts w:ascii="Times New Roman" w:eastAsia="Times New Roman" w:hAnsi="Times New Roman" w:cs="Times New Roman"/>
          <w:sz w:val="23"/>
          <w:szCs w:val="23"/>
        </w:rPr>
      </w:pPr>
    </w:p>
    <w:p w14:paraId="3BCF3184" w14:textId="77777777" w:rsidR="00A53CBD" w:rsidRDefault="00F775A2">
      <w:pPr>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10. ЮРИДИЧЕСКИЕ АДРЕСА И РЕКВИЗИТЫ СТОРОН</w:t>
      </w:r>
    </w:p>
    <w:tbl>
      <w:tblPr>
        <w:tblStyle w:val="StGen0"/>
        <w:tblW w:w="10065" w:type="dxa"/>
        <w:tblInd w:w="-284" w:type="dxa"/>
        <w:tblLayout w:type="fixed"/>
        <w:tblLook w:val="0000" w:firstRow="0" w:lastRow="0" w:firstColumn="0" w:lastColumn="0" w:noHBand="0" w:noVBand="0"/>
      </w:tblPr>
      <w:tblGrid>
        <w:gridCol w:w="5387"/>
        <w:gridCol w:w="4678"/>
      </w:tblGrid>
      <w:tr w:rsidR="00A53CBD" w14:paraId="401E12E5" w14:textId="77777777" w:rsidTr="00B70A78">
        <w:tc>
          <w:tcPr>
            <w:tcW w:w="5387" w:type="dxa"/>
            <w:shd w:val="clear" w:color="auto" w:fill="auto"/>
          </w:tcPr>
          <w:p w14:paraId="16AB5FBC"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p>
          <w:p w14:paraId="47846D6A"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Застройщик:</w:t>
            </w:r>
          </w:p>
          <w:p w14:paraId="3E66453D"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p>
        </w:tc>
        <w:tc>
          <w:tcPr>
            <w:tcW w:w="4678" w:type="dxa"/>
            <w:shd w:val="clear" w:color="auto" w:fill="auto"/>
          </w:tcPr>
          <w:p w14:paraId="747B04CE"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065"/>
                <w:tab w:val="left" w:pos="1106"/>
                <w:tab w:val="left" w:pos="1276"/>
              </w:tabs>
              <w:spacing w:after="0" w:line="240" w:lineRule="auto"/>
              <w:jc w:val="both"/>
              <w:rPr>
                <w:rFonts w:ascii="Times New Roman" w:eastAsia="Times New Roman" w:hAnsi="Times New Roman" w:cs="Times New Roman"/>
                <w:b/>
                <w:color w:val="000000"/>
                <w:sz w:val="23"/>
                <w:szCs w:val="23"/>
              </w:rPr>
            </w:pPr>
          </w:p>
          <w:p w14:paraId="2E745643" w14:textId="2C964CC4"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Участник долевого строительства:</w:t>
            </w:r>
          </w:p>
        </w:tc>
      </w:tr>
      <w:tr w:rsidR="00A53CBD" w14:paraId="6FEA18CE" w14:textId="77777777" w:rsidTr="00B70A78">
        <w:trPr>
          <w:trHeight w:val="80"/>
        </w:trPr>
        <w:tc>
          <w:tcPr>
            <w:tcW w:w="5387" w:type="dxa"/>
            <w:shd w:val="clear" w:color="auto" w:fill="auto"/>
          </w:tcPr>
          <w:p w14:paraId="5CC7AAC4"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ООО СЗ «АЛГОРИТМ СЕРТОЛОВО»</w:t>
            </w:r>
          </w:p>
          <w:tbl>
            <w:tblPr>
              <w:tblStyle w:val="StGen1"/>
              <w:tblW w:w="10342" w:type="dxa"/>
              <w:tblInd w:w="0" w:type="dxa"/>
              <w:tblLayout w:type="fixed"/>
              <w:tblLook w:val="0000" w:firstRow="0" w:lastRow="0" w:firstColumn="0" w:lastColumn="0" w:noHBand="0" w:noVBand="0"/>
            </w:tblPr>
            <w:tblGrid>
              <w:gridCol w:w="10342"/>
            </w:tblGrid>
            <w:tr w:rsidR="00A53CBD" w14:paraId="42F546A4" w14:textId="77777777" w:rsidTr="00B70A78">
              <w:trPr>
                <w:cantSplit/>
                <w:trHeight w:val="29"/>
              </w:trPr>
              <w:tc>
                <w:tcPr>
                  <w:tcW w:w="10342" w:type="dxa"/>
                </w:tcPr>
                <w:p w14:paraId="72EEF74B"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Юридический адрес: 194352, г. Санкт-Петербург,</w:t>
                  </w:r>
                </w:p>
                <w:p w14:paraId="5491ED22"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вн.тер.г. муниципальный округ Сергиевское, </w:t>
                  </w:r>
                </w:p>
                <w:p w14:paraId="7D4318F9"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аллея Придорожная, д. 8, литера А, помещ. 514</w:t>
                  </w:r>
                </w:p>
                <w:p w14:paraId="122210AE"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ИНН: 7802917676 КПП: 780201001 </w:t>
                  </w:r>
                </w:p>
                <w:p w14:paraId="3FE69F61"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ОГРН: 1217800174283</w:t>
                  </w:r>
                </w:p>
                <w:p w14:paraId="0D7D209C"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ОКПО: 57539612 </w:t>
                  </w:r>
                </w:p>
                <w:p w14:paraId="1458C862"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Расчетный счет: 40702810255000092933</w:t>
                  </w:r>
                </w:p>
                <w:p w14:paraId="2D0C048F"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Банк: СЕВЕРО-ЗАПАДНЫЙ БАНК ПАО СБЕРБАНК</w:t>
                  </w:r>
                </w:p>
                <w:p w14:paraId="4117BB30"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БИК: 044030653 </w:t>
                  </w:r>
                </w:p>
                <w:p w14:paraId="46750717"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Корр. счет: 30101810500000000653</w:t>
                  </w:r>
                </w:p>
                <w:p w14:paraId="129DD15A" w14:textId="77777777" w:rsidR="00A53CBD" w:rsidRDefault="00F775A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Телефон: +78124099646 </w:t>
                  </w:r>
                </w:p>
                <w:p w14:paraId="4B7534EC" w14:textId="7D2CCD43" w:rsidR="00A53CBD" w:rsidRDefault="00A53CBD">
                  <w:pPr>
                    <w:spacing w:after="0" w:line="240" w:lineRule="auto"/>
                    <w:rPr>
                      <w:rFonts w:ascii="Times New Roman" w:eastAsia="Times New Roman" w:hAnsi="Times New Roman" w:cs="Times New Roman"/>
                      <w:sz w:val="23"/>
                      <w:szCs w:val="23"/>
                    </w:rPr>
                  </w:pPr>
                </w:p>
                <w:p w14:paraId="3ACB85A4" w14:textId="77777777" w:rsidR="00F64240" w:rsidRDefault="00F64240">
                  <w:pPr>
                    <w:spacing w:after="0" w:line="240" w:lineRule="auto"/>
                    <w:rPr>
                      <w:rFonts w:ascii="Times New Roman" w:eastAsia="Times New Roman" w:hAnsi="Times New Roman" w:cs="Times New Roman"/>
                      <w:sz w:val="23"/>
                      <w:szCs w:val="23"/>
                    </w:rPr>
                  </w:pPr>
                </w:p>
                <w:p w14:paraId="6A7C29A8" w14:textId="77777777" w:rsidR="00A53CBD" w:rsidRDefault="00A53CBD">
                  <w:pPr>
                    <w:tabs>
                      <w:tab w:val="left" w:pos="708"/>
                    </w:tabs>
                    <w:spacing w:after="0" w:line="240" w:lineRule="auto"/>
                    <w:rPr>
                      <w:rFonts w:ascii="Times New Roman" w:eastAsia="Times New Roman" w:hAnsi="Times New Roman" w:cs="Times New Roman"/>
                      <w:b/>
                      <w:sz w:val="23"/>
                      <w:szCs w:val="23"/>
                    </w:rPr>
                  </w:pPr>
                </w:p>
                <w:p w14:paraId="38570FC3" w14:textId="77777777" w:rsidR="00A53CBD" w:rsidRDefault="00A53CBD">
                  <w:pPr>
                    <w:tabs>
                      <w:tab w:val="left" w:pos="708"/>
                    </w:tabs>
                    <w:spacing w:after="0" w:line="240" w:lineRule="auto"/>
                    <w:rPr>
                      <w:rFonts w:ascii="Times New Roman" w:eastAsia="Times New Roman" w:hAnsi="Times New Roman" w:cs="Times New Roman"/>
                      <w:b/>
                      <w:sz w:val="23"/>
                      <w:szCs w:val="23"/>
                    </w:rPr>
                  </w:pPr>
                </w:p>
                <w:p w14:paraId="7F047DBC" w14:textId="77777777" w:rsidR="00A53CBD" w:rsidRDefault="00A53CBD">
                  <w:pPr>
                    <w:tabs>
                      <w:tab w:val="left" w:pos="708"/>
                    </w:tabs>
                    <w:spacing w:after="0" w:line="240" w:lineRule="auto"/>
                    <w:rPr>
                      <w:rFonts w:ascii="Times New Roman" w:eastAsia="Times New Roman" w:hAnsi="Times New Roman" w:cs="Times New Roman"/>
                      <w:b/>
                      <w:sz w:val="23"/>
                      <w:szCs w:val="23"/>
                    </w:rPr>
                  </w:pPr>
                </w:p>
                <w:p w14:paraId="6A588397" w14:textId="77777777" w:rsidR="00A53CBD" w:rsidRDefault="00F775A2">
                  <w:pPr>
                    <w:tabs>
                      <w:tab w:val="left" w:pos="708"/>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Генеральный директор</w:t>
                  </w:r>
                </w:p>
                <w:p w14:paraId="60BD2014" w14:textId="77777777" w:rsidR="00A53CBD" w:rsidRDefault="00F775A2">
                  <w:pPr>
                    <w:tabs>
                      <w:tab w:val="left" w:pos="708"/>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2849281" w14:textId="77777777" w:rsidR="00A53CBD" w:rsidRDefault="00F775A2">
                  <w:pPr>
                    <w:tabs>
                      <w:tab w:val="left" w:pos="708"/>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_________________________ /А.О. Горбунов/</w:t>
                  </w:r>
                </w:p>
              </w:tc>
            </w:tr>
            <w:tr w:rsidR="00A53CBD" w14:paraId="64AFE5DD" w14:textId="77777777" w:rsidTr="00B70A78">
              <w:trPr>
                <w:trHeight w:val="22"/>
              </w:trPr>
              <w:tc>
                <w:tcPr>
                  <w:tcW w:w="10342" w:type="dxa"/>
                </w:tcPr>
                <w:p w14:paraId="56A3CB02" w14:textId="77777777" w:rsidR="00A53CBD" w:rsidRDefault="00A53CBD">
                  <w:pPr>
                    <w:spacing w:after="0" w:line="240" w:lineRule="auto"/>
                    <w:rPr>
                      <w:rFonts w:ascii="Times New Roman" w:eastAsia="Times New Roman" w:hAnsi="Times New Roman" w:cs="Times New Roman"/>
                      <w:b/>
                      <w:sz w:val="23"/>
                      <w:szCs w:val="23"/>
                    </w:rPr>
                  </w:pPr>
                </w:p>
              </w:tc>
            </w:tr>
          </w:tbl>
          <w:p w14:paraId="4B123CD4"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p>
        </w:tc>
        <w:tc>
          <w:tcPr>
            <w:tcW w:w="4678" w:type="dxa"/>
            <w:shd w:val="clear" w:color="auto" w:fill="auto"/>
          </w:tcPr>
          <w:p w14:paraId="48AA403E"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Гражданин РФ </w:t>
            </w:r>
          </w:p>
          <w:p w14:paraId="3BF103DF" w14:textId="7CD1937C" w:rsidR="00A53CBD" w:rsidRDefault="00A53CBD">
            <w:pPr>
              <w:spacing w:after="0" w:line="240" w:lineRule="auto"/>
              <w:rPr>
                <w:rStyle w:val="docdata"/>
                <w:rFonts w:ascii="Times New Roman" w:hAnsi="Times New Roman" w:cs="Times New Roman"/>
                <w:b/>
                <w:color w:val="000000"/>
                <w:sz w:val="23"/>
                <w:szCs w:val="23"/>
                <w:shd w:val="clear" w:color="auto" w:fill="FFFFFF"/>
              </w:rPr>
            </w:pPr>
          </w:p>
          <w:p w14:paraId="282E4406" w14:textId="77777777" w:rsidR="00A53CBD" w:rsidRDefault="00A53CBD">
            <w:pPr>
              <w:spacing w:after="0" w:line="240" w:lineRule="auto"/>
              <w:rPr>
                <w:rFonts w:ascii="Times New Roman" w:eastAsia="Times New Roman" w:hAnsi="Times New Roman" w:cs="Times New Roman"/>
                <w:b/>
                <w:sz w:val="23"/>
                <w:szCs w:val="23"/>
              </w:rPr>
            </w:pPr>
            <w:bookmarkStart w:id="1" w:name="_Hlk146897775"/>
          </w:p>
          <w:p w14:paraId="11F474FF" w14:textId="12C90738"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_______________________ /</w:t>
            </w:r>
            <w:r w:rsidR="00B70A78">
              <w:rPr>
                <w:rFonts w:ascii="Times New Roman" w:eastAsia="Times New Roman" w:hAnsi="Times New Roman" w:cs="Times New Roman"/>
                <w:b/>
                <w:sz w:val="23"/>
                <w:szCs w:val="23"/>
              </w:rPr>
              <w:t>ФИО</w:t>
            </w:r>
            <w:r>
              <w:rPr>
                <w:rFonts w:ascii="Times New Roman" w:eastAsia="Times New Roman" w:hAnsi="Times New Roman" w:cs="Times New Roman"/>
                <w:b/>
                <w:sz w:val="23"/>
                <w:szCs w:val="23"/>
              </w:rPr>
              <w:t>/</w:t>
            </w:r>
            <w:bookmarkEnd w:id="1"/>
          </w:p>
          <w:p w14:paraId="6A3913CE" w14:textId="77777777" w:rsidR="00A53CBD" w:rsidRDefault="00A53CBD">
            <w:pPr>
              <w:spacing w:after="0" w:line="240" w:lineRule="auto"/>
              <w:jc w:val="both"/>
              <w:rPr>
                <w:rFonts w:ascii="Times New Roman" w:eastAsia="Times New Roman" w:hAnsi="Times New Roman" w:cs="Times New Roman"/>
                <w:b/>
                <w:sz w:val="23"/>
                <w:szCs w:val="23"/>
              </w:rPr>
            </w:pPr>
          </w:p>
          <w:p w14:paraId="65F6A6D6" w14:textId="77777777" w:rsidR="00A53CBD" w:rsidRDefault="00A53CBD" w:rsidP="008D41F7">
            <w:pPr>
              <w:spacing w:after="0" w:line="240" w:lineRule="auto"/>
              <w:rPr>
                <w:rFonts w:ascii="Times New Roman" w:eastAsia="Times New Roman" w:hAnsi="Times New Roman" w:cs="Times New Roman"/>
                <w:b/>
                <w:sz w:val="23"/>
                <w:szCs w:val="23"/>
              </w:rPr>
            </w:pPr>
          </w:p>
          <w:p w14:paraId="287E246E" w14:textId="77777777" w:rsidR="008D41F7" w:rsidRDefault="008D41F7" w:rsidP="008D41F7">
            <w:pPr>
              <w:spacing w:after="0" w:line="240" w:lineRule="auto"/>
              <w:rPr>
                <w:rFonts w:ascii="Times New Roman" w:eastAsia="Times New Roman" w:hAnsi="Times New Roman" w:cs="Times New Roman"/>
                <w:b/>
                <w:sz w:val="23"/>
                <w:szCs w:val="23"/>
              </w:rPr>
            </w:pPr>
          </w:p>
          <w:p w14:paraId="13A2F698" w14:textId="77777777" w:rsidR="008D41F7" w:rsidRDefault="008D41F7" w:rsidP="008D41F7">
            <w:pPr>
              <w:spacing w:after="0" w:line="240" w:lineRule="auto"/>
              <w:rPr>
                <w:rFonts w:ascii="Times New Roman" w:eastAsia="Times New Roman" w:hAnsi="Times New Roman" w:cs="Times New Roman"/>
                <w:b/>
                <w:sz w:val="23"/>
                <w:szCs w:val="23"/>
              </w:rPr>
            </w:pPr>
          </w:p>
          <w:p w14:paraId="7E4AE6C2" w14:textId="77777777" w:rsidR="008D41F7" w:rsidRDefault="008D41F7" w:rsidP="008D41F7">
            <w:pPr>
              <w:spacing w:after="0" w:line="240" w:lineRule="auto"/>
              <w:rPr>
                <w:rFonts w:ascii="Times New Roman" w:eastAsia="Times New Roman" w:hAnsi="Times New Roman" w:cs="Times New Roman"/>
                <w:b/>
                <w:sz w:val="23"/>
                <w:szCs w:val="23"/>
              </w:rPr>
            </w:pPr>
          </w:p>
          <w:p w14:paraId="449B9D45" w14:textId="77777777" w:rsidR="008D41F7" w:rsidRDefault="008D41F7" w:rsidP="008D41F7">
            <w:pPr>
              <w:spacing w:after="0" w:line="240" w:lineRule="auto"/>
              <w:rPr>
                <w:rFonts w:ascii="Times New Roman" w:eastAsia="Times New Roman" w:hAnsi="Times New Roman" w:cs="Times New Roman"/>
                <w:b/>
                <w:sz w:val="23"/>
                <w:szCs w:val="23"/>
              </w:rPr>
            </w:pPr>
          </w:p>
          <w:p w14:paraId="49ECD2C5" w14:textId="77777777" w:rsidR="008D41F7" w:rsidRDefault="008D41F7" w:rsidP="008D41F7">
            <w:pPr>
              <w:spacing w:after="0" w:line="240" w:lineRule="auto"/>
              <w:rPr>
                <w:rFonts w:ascii="Times New Roman" w:eastAsia="Times New Roman" w:hAnsi="Times New Roman" w:cs="Times New Roman"/>
                <w:b/>
                <w:sz w:val="23"/>
                <w:szCs w:val="23"/>
              </w:rPr>
            </w:pPr>
          </w:p>
          <w:p w14:paraId="5303330C" w14:textId="77777777" w:rsidR="008D41F7" w:rsidRDefault="008D41F7" w:rsidP="008D41F7">
            <w:pPr>
              <w:spacing w:after="0" w:line="240" w:lineRule="auto"/>
              <w:rPr>
                <w:rFonts w:ascii="Times New Roman" w:eastAsia="Times New Roman" w:hAnsi="Times New Roman" w:cs="Times New Roman"/>
                <w:b/>
                <w:sz w:val="23"/>
                <w:szCs w:val="23"/>
              </w:rPr>
            </w:pPr>
          </w:p>
          <w:p w14:paraId="35E3D04B" w14:textId="77777777" w:rsidR="008D41F7" w:rsidRDefault="008D41F7" w:rsidP="008D41F7">
            <w:pPr>
              <w:spacing w:after="0" w:line="240" w:lineRule="auto"/>
              <w:rPr>
                <w:rFonts w:ascii="Times New Roman" w:eastAsia="Times New Roman" w:hAnsi="Times New Roman" w:cs="Times New Roman"/>
                <w:b/>
                <w:sz w:val="23"/>
                <w:szCs w:val="23"/>
              </w:rPr>
            </w:pPr>
          </w:p>
          <w:p w14:paraId="32B7D60F" w14:textId="77777777" w:rsidR="008D41F7" w:rsidRDefault="008D41F7" w:rsidP="008D41F7">
            <w:pPr>
              <w:spacing w:after="0" w:line="240" w:lineRule="auto"/>
              <w:rPr>
                <w:rFonts w:ascii="Times New Roman" w:eastAsia="Times New Roman" w:hAnsi="Times New Roman" w:cs="Times New Roman"/>
                <w:b/>
                <w:sz w:val="23"/>
                <w:szCs w:val="23"/>
              </w:rPr>
            </w:pPr>
          </w:p>
          <w:p w14:paraId="60DE97BA" w14:textId="77777777" w:rsidR="008D41F7" w:rsidRDefault="008D41F7" w:rsidP="008D41F7">
            <w:pPr>
              <w:spacing w:after="0" w:line="240" w:lineRule="auto"/>
              <w:rPr>
                <w:rFonts w:ascii="Times New Roman" w:eastAsia="Times New Roman" w:hAnsi="Times New Roman" w:cs="Times New Roman"/>
                <w:b/>
                <w:sz w:val="23"/>
                <w:szCs w:val="23"/>
              </w:rPr>
            </w:pPr>
          </w:p>
          <w:p w14:paraId="15E7606B" w14:textId="77777777" w:rsidR="008D41F7" w:rsidRDefault="008D41F7" w:rsidP="008D41F7">
            <w:pPr>
              <w:spacing w:after="0" w:line="240" w:lineRule="auto"/>
              <w:rPr>
                <w:rFonts w:ascii="Times New Roman" w:eastAsia="Times New Roman" w:hAnsi="Times New Roman" w:cs="Times New Roman"/>
                <w:b/>
                <w:sz w:val="23"/>
                <w:szCs w:val="23"/>
              </w:rPr>
            </w:pPr>
          </w:p>
          <w:p w14:paraId="5CB7D71B" w14:textId="77777777" w:rsidR="008D41F7" w:rsidRDefault="008D41F7" w:rsidP="008D41F7">
            <w:pPr>
              <w:spacing w:after="0" w:line="240" w:lineRule="auto"/>
              <w:rPr>
                <w:rFonts w:ascii="Times New Roman" w:eastAsia="Times New Roman" w:hAnsi="Times New Roman" w:cs="Times New Roman"/>
                <w:b/>
                <w:sz w:val="23"/>
                <w:szCs w:val="23"/>
              </w:rPr>
            </w:pPr>
          </w:p>
          <w:p w14:paraId="649B4C78" w14:textId="77777777" w:rsidR="008D41F7" w:rsidRDefault="008D41F7" w:rsidP="008D41F7">
            <w:pPr>
              <w:spacing w:after="0" w:line="240" w:lineRule="auto"/>
              <w:rPr>
                <w:rFonts w:ascii="Times New Roman" w:eastAsia="Times New Roman" w:hAnsi="Times New Roman" w:cs="Times New Roman"/>
                <w:b/>
                <w:sz w:val="23"/>
                <w:szCs w:val="23"/>
              </w:rPr>
            </w:pPr>
          </w:p>
          <w:p w14:paraId="66C7C9A4" w14:textId="77777777" w:rsidR="008D41F7" w:rsidRDefault="008D41F7" w:rsidP="008D41F7">
            <w:pPr>
              <w:spacing w:after="0" w:line="240" w:lineRule="auto"/>
              <w:rPr>
                <w:rFonts w:ascii="Times New Roman" w:eastAsia="Times New Roman" w:hAnsi="Times New Roman" w:cs="Times New Roman"/>
                <w:b/>
                <w:sz w:val="23"/>
                <w:szCs w:val="23"/>
              </w:rPr>
            </w:pPr>
          </w:p>
          <w:p w14:paraId="34F6418E" w14:textId="77777777" w:rsidR="008D41F7" w:rsidRDefault="008D41F7" w:rsidP="008D41F7">
            <w:pPr>
              <w:spacing w:after="0" w:line="240" w:lineRule="auto"/>
              <w:rPr>
                <w:rFonts w:ascii="Times New Roman" w:eastAsia="Times New Roman" w:hAnsi="Times New Roman" w:cs="Times New Roman"/>
                <w:b/>
                <w:sz w:val="23"/>
                <w:szCs w:val="23"/>
              </w:rPr>
            </w:pPr>
          </w:p>
          <w:p w14:paraId="65F958B9" w14:textId="77777777" w:rsidR="008D41F7" w:rsidRDefault="008D41F7" w:rsidP="008D41F7">
            <w:pPr>
              <w:spacing w:after="0" w:line="240" w:lineRule="auto"/>
              <w:rPr>
                <w:rFonts w:ascii="Times New Roman" w:eastAsia="Times New Roman" w:hAnsi="Times New Roman" w:cs="Times New Roman"/>
                <w:b/>
                <w:sz w:val="23"/>
                <w:szCs w:val="23"/>
              </w:rPr>
            </w:pPr>
          </w:p>
          <w:p w14:paraId="4DD4D799" w14:textId="77777777" w:rsidR="008D41F7" w:rsidRDefault="008D41F7" w:rsidP="008D41F7">
            <w:pPr>
              <w:spacing w:after="0" w:line="240" w:lineRule="auto"/>
              <w:rPr>
                <w:rFonts w:ascii="Times New Roman" w:eastAsia="Times New Roman" w:hAnsi="Times New Roman" w:cs="Times New Roman"/>
                <w:b/>
                <w:sz w:val="23"/>
                <w:szCs w:val="23"/>
              </w:rPr>
            </w:pPr>
          </w:p>
          <w:p w14:paraId="713B7B59" w14:textId="77777777" w:rsidR="008D41F7" w:rsidRDefault="008D41F7" w:rsidP="008D41F7">
            <w:pPr>
              <w:spacing w:after="0" w:line="240" w:lineRule="auto"/>
              <w:rPr>
                <w:rFonts w:ascii="Times New Roman" w:eastAsia="Times New Roman" w:hAnsi="Times New Roman" w:cs="Times New Roman"/>
                <w:b/>
                <w:sz w:val="23"/>
                <w:szCs w:val="23"/>
              </w:rPr>
            </w:pPr>
          </w:p>
          <w:p w14:paraId="71B73900" w14:textId="77777777" w:rsidR="008D41F7" w:rsidRDefault="008D41F7" w:rsidP="008D41F7">
            <w:pPr>
              <w:spacing w:after="0" w:line="240" w:lineRule="auto"/>
              <w:rPr>
                <w:rFonts w:ascii="Times New Roman" w:eastAsia="Times New Roman" w:hAnsi="Times New Roman" w:cs="Times New Roman"/>
                <w:b/>
                <w:sz w:val="23"/>
                <w:szCs w:val="23"/>
              </w:rPr>
            </w:pPr>
          </w:p>
          <w:p w14:paraId="6D26B29B" w14:textId="77777777" w:rsidR="008D41F7" w:rsidRDefault="008D41F7" w:rsidP="008D41F7">
            <w:pPr>
              <w:spacing w:after="0" w:line="240" w:lineRule="auto"/>
              <w:rPr>
                <w:rFonts w:ascii="Times New Roman" w:eastAsia="Times New Roman" w:hAnsi="Times New Roman" w:cs="Times New Roman"/>
                <w:b/>
                <w:sz w:val="23"/>
                <w:szCs w:val="23"/>
              </w:rPr>
            </w:pPr>
          </w:p>
          <w:p w14:paraId="6698169D" w14:textId="77777777" w:rsidR="008D41F7" w:rsidRDefault="008D41F7" w:rsidP="008D41F7">
            <w:pPr>
              <w:spacing w:after="0" w:line="240" w:lineRule="auto"/>
              <w:rPr>
                <w:rFonts w:ascii="Times New Roman" w:eastAsia="Times New Roman" w:hAnsi="Times New Roman" w:cs="Times New Roman"/>
                <w:b/>
                <w:sz w:val="23"/>
                <w:szCs w:val="23"/>
              </w:rPr>
            </w:pPr>
          </w:p>
          <w:p w14:paraId="20858F66" w14:textId="77777777" w:rsidR="008D41F7" w:rsidRDefault="008D41F7" w:rsidP="008D41F7">
            <w:pPr>
              <w:spacing w:after="0" w:line="240" w:lineRule="auto"/>
              <w:rPr>
                <w:rFonts w:ascii="Times New Roman" w:eastAsia="Times New Roman" w:hAnsi="Times New Roman" w:cs="Times New Roman"/>
                <w:b/>
                <w:sz w:val="23"/>
                <w:szCs w:val="23"/>
              </w:rPr>
            </w:pPr>
          </w:p>
          <w:p w14:paraId="6FDF092E" w14:textId="77777777" w:rsidR="008D41F7" w:rsidRDefault="008D41F7" w:rsidP="008D41F7">
            <w:pPr>
              <w:spacing w:after="0" w:line="240" w:lineRule="auto"/>
              <w:rPr>
                <w:rFonts w:ascii="Times New Roman" w:eastAsia="Times New Roman" w:hAnsi="Times New Roman" w:cs="Times New Roman"/>
                <w:b/>
                <w:sz w:val="23"/>
                <w:szCs w:val="23"/>
              </w:rPr>
            </w:pPr>
          </w:p>
          <w:p w14:paraId="1986A478" w14:textId="77777777" w:rsidR="008D41F7" w:rsidRDefault="008D41F7" w:rsidP="008D41F7">
            <w:pPr>
              <w:spacing w:after="0" w:line="240" w:lineRule="auto"/>
              <w:rPr>
                <w:rFonts w:ascii="Times New Roman" w:eastAsia="Times New Roman" w:hAnsi="Times New Roman" w:cs="Times New Roman"/>
                <w:b/>
                <w:sz w:val="23"/>
                <w:szCs w:val="23"/>
              </w:rPr>
            </w:pPr>
          </w:p>
          <w:p w14:paraId="4B7EF751" w14:textId="77777777" w:rsidR="008D41F7" w:rsidRDefault="008D41F7" w:rsidP="008D41F7">
            <w:pPr>
              <w:spacing w:after="0" w:line="240" w:lineRule="auto"/>
              <w:rPr>
                <w:rFonts w:ascii="Times New Roman" w:eastAsia="Times New Roman" w:hAnsi="Times New Roman" w:cs="Times New Roman"/>
                <w:b/>
                <w:sz w:val="23"/>
                <w:szCs w:val="23"/>
              </w:rPr>
            </w:pPr>
          </w:p>
          <w:p w14:paraId="1E4C4B1B" w14:textId="638A4B7D" w:rsidR="008D41F7" w:rsidRDefault="008D41F7" w:rsidP="008D41F7">
            <w:pPr>
              <w:spacing w:after="0" w:line="240" w:lineRule="auto"/>
              <w:rPr>
                <w:rFonts w:ascii="Times New Roman" w:eastAsia="Times New Roman" w:hAnsi="Times New Roman" w:cs="Times New Roman"/>
                <w:b/>
                <w:sz w:val="23"/>
                <w:szCs w:val="23"/>
              </w:rPr>
            </w:pPr>
          </w:p>
        </w:tc>
      </w:tr>
    </w:tbl>
    <w:p w14:paraId="02C69A6A" w14:textId="77777777" w:rsidR="00A53CBD" w:rsidRDefault="00F775A2">
      <w:pPr>
        <w:spacing w:after="0" w:line="240" w:lineRule="auto"/>
        <w:ind w:left="4248"/>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ПРИЛОЖЕНИЕ № 1</w:t>
      </w:r>
    </w:p>
    <w:p w14:paraId="181E867D" w14:textId="77777777" w:rsidR="00A53CBD" w:rsidRDefault="00F775A2">
      <w:pPr>
        <w:spacing w:after="0" w:line="240" w:lineRule="auto"/>
        <w:ind w:left="4248"/>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к Договору участия в долевом строительстве </w:t>
      </w:r>
    </w:p>
    <w:p w14:paraId="661A22CE" w14:textId="18132915" w:rsidR="00A53CBD" w:rsidRDefault="00F775A2">
      <w:pPr>
        <w:spacing w:after="0" w:line="240" w:lineRule="auto"/>
        <w:ind w:left="4248"/>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w:t>
      </w:r>
      <w:r w:rsidR="00B70A78">
        <w:rPr>
          <w:rFonts w:ascii="Times New Roman" w:eastAsia="Times New Roman" w:hAnsi="Times New Roman" w:cs="Times New Roman"/>
          <w:b/>
          <w:sz w:val="23"/>
          <w:szCs w:val="23"/>
        </w:rPr>
        <w:t xml:space="preserve">__ </w:t>
      </w:r>
      <w:r>
        <w:rPr>
          <w:rFonts w:ascii="Times New Roman" w:eastAsia="Times New Roman" w:hAnsi="Times New Roman" w:cs="Times New Roman"/>
          <w:b/>
          <w:sz w:val="23"/>
          <w:szCs w:val="23"/>
        </w:rPr>
        <w:t>КВ/УЧ12 от «</w:t>
      </w:r>
      <w:r w:rsidR="00B70A78">
        <w:rPr>
          <w:rFonts w:ascii="Times New Roman" w:eastAsia="Times New Roman" w:hAnsi="Times New Roman" w:cs="Times New Roman"/>
          <w:b/>
          <w:sz w:val="23"/>
          <w:szCs w:val="23"/>
        </w:rPr>
        <w:t>___</w:t>
      </w:r>
      <w:r>
        <w:rPr>
          <w:rFonts w:ascii="Times New Roman" w:eastAsia="Times New Roman" w:hAnsi="Times New Roman" w:cs="Times New Roman"/>
          <w:b/>
          <w:sz w:val="23"/>
          <w:szCs w:val="23"/>
        </w:rPr>
        <w:t xml:space="preserve">» </w:t>
      </w:r>
      <w:r w:rsidR="00B70A78">
        <w:rPr>
          <w:rFonts w:ascii="Times New Roman" w:eastAsia="Times New Roman" w:hAnsi="Times New Roman" w:cs="Times New Roman"/>
          <w:b/>
          <w:sz w:val="23"/>
          <w:szCs w:val="23"/>
        </w:rPr>
        <w:t>______</w:t>
      </w:r>
      <w:r>
        <w:rPr>
          <w:rFonts w:ascii="Times New Roman" w:eastAsia="Times New Roman" w:hAnsi="Times New Roman" w:cs="Times New Roman"/>
          <w:b/>
          <w:sz w:val="23"/>
          <w:szCs w:val="23"/>
        </w:rPr>
        <w:t xml:space="preserve"> 202 года  </w:t>
      </w:r>
    </w:p>
    <w:p w14:paraId="13B62EED" w14:textId="77777777" w:rsidR="00A53CBD" w:rsidRDefault="00A53C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color w:val="000000"/>
          <w:sz w:val="23"/>
          <w:szCs w:val="23"/>
        </w:rPr>
      </w:pPr>
    </w:p>
    <w:p w14:paraId="4F32F7C3" w14:textId="77777777" w:rsidR="00A53CBD" w:rsidRDefault="00F775A2">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64"/>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14:paraId="7157E07C" w14:textId="77777777" w:rsidR="00A53CBD" w:rsidRDefault="00F775A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Состояние передаваемой Участникам долевого строительства Квартиры</w:t>
      </w:r>
    </w:p>
    <w:p w14:paraId="534BDD6C" w14:textId="77777777" w:rsidR="00A53CBD" w:rsidRDefault="00A53CBD">
      <w:pPr>
        <w:spacing w:after="0" w:line="240" w:lineRule="auto"/>
        <w:rPr>
          <w:rFonts w:ascii="Times New Roman" w:eastAsia="Times New Roman" w:hAnsi="Times New Roman" w:cs="Times New Roman"/>
          <w:sz w:val="23"/>
          <w:szCs w:val="23"/>
        </w:rPr>
      </w:pPr>
    </w:p>
    <w:p w14:paraId="207A5320"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Отделка потолков-натяжные потолки;</w:t>
      </w:r>
    </w:p>
    <w:p w14:paraId="0FD3B2C4"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Оклейка стен обоями – виниловые на флизелиновой основе;</w:t>
      </w:r>
    </w:p>
    <w:p w14:paraId="477DCF43"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Устройство полов из ламината (кроме с/у) – толщина 8 мм, класс 32;</w:t>
      </w:r>
    </w:p>
    <w:p w14:paraId="408510CF"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Устройство плинтуса;</w:t>
      </w:r>
    </w:p>
    <w:p w14:paraId="4BE2BC60"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Устройство гидроизоляции пола в ванной и санузле;</w:t>
      </w:r>
    </w:p>
    <w:p w14:paraId="54618D49"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Укладка керамической плиткой пола и стен в ванной и с/у;</w:t>
      </w:r>
    </w:p>
    <w:p w14:paraId="3D75FE44"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акриловой ванны;</w:t>
      </w:r>
    </w:p>
    <w:p w14:paraId="72A83AE3"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унитаза с бачком;</w:t>
      </w:r>
    </w:p>
    <w:p w14:paraId="3AE7FB8B"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раковины;</w:t>
      </w:r>
    </w:p>
    <w:p w14:paraId="70A9DEAE"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смесителя для раковины;</w:t>
      </w:r>
    </w:p>
    <w:p w14:paraId="3FD0BB96"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смесителя для ванны;</w:t>
      </w:r>
    </w:p>
    <w:p w14:paraId="45B9456E"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Межкомнатные двери МДФ, с комплектом скобяных изделий, наличник МДФ;</w:t>
      </w:r>
    </w:p>
    <w:p w14:paraId="6FA961ED"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наличников;</w:t>
      </w:r>
    </w:p>
    <w:p w14:paraId="501EC08D"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розеток и выключателей;</w:t>
      </w:r>
    </w:p>
    <w:p w14:paraId="46CDBA03"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оконных блоков;</w:t>
      </w:r>
    </w:p>
    <w:p w14:paraId="5D65E84B"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подоконников ПВХ;</w:t>
      </w:r>
    </w:p>
    <w:p w14:paraId="298D71F8"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кранов запорной арматуры на трубопроводах;</w:t>
      </w:r>
    </w:p>
    <w:p w14:paraId="325A0013"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Прокладка трубопроводов водоснабжения и канализации до точек подключения;</w:t>
      </w:r>
    </w:p>
    <w:p w14:paraId="41C1AF98"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радиаторов отопления;</w:t>
      </w:r>
    </w:p>
    <w:p w14:paraId="3E7A3A21"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счетчиков учета расхода горячей и холодной воды;</w:t>
      </w:r>
    </w:p>
    <w:p w14:paraId="7214CAA5"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Внутренняя электрическая разводка;</w:t>
      </w:r>
    </w:p>
    <w:p w14:paraId="22AF00CC"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радио-розетки;</w:t>
      </w:r>
    </w:p>
    <w:p w14:paraId="2EBE5878"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Установка пожарной сигнализации;</w:t>
      </w:r>
    </w:p>
    <w:p w14:paraId="5754BC93" w14:textId="77777777" w:rsidR="00A53CBD" w:rsidRDefault="00F775A2">
      <w:pPr>
        <w:numPr>
          <w:ilvl w:val="0"/>
          <w:numId w:val="3"/>
        </w:numPr>
        <w:shd w:val="clear" w:color="auto" w:fill="FFFFFF"/>
        <w:spacing w:before="100" w:beforeAutospacing="1" w:after="100" w:afterAutospacing="1" w:line="240" w:lineRule="auto"/>
        <w:rPr>
          <w:rFonts w:ascii="Arial" w:eastAsia="Times New Roman" w:hAnsi="Arial" w:cs="Arial"/>
          <w:color w:val="2C2D2E"/>
          <w:sz w:val="23"/>
          <w:szCs w:val="23"/>
        </w:rPr>
      </w:pPr>
      <w:r>
        <w:rPr>
          <w:rFonts w:ascii="Times New Roman" w:eastAsia="Times New Roman" w:hAnsi="Times New Roman" w:cs="Times New Roman"/>
          <w:color w:val="000000"/>
          <w:sz w:val="23"/>
          <w:szCs w:val="23"/>
        </w:rPr>
        <w:t>Входная металлическая дверь</w:t>
      </w:r>
    </w:p>
    <w:p w14:paraId="68D32A18" w14:textId="77777777" w:rsidR="00A53CBD" w:rsidRDefault="00A53CBD">
      <w:pPr>
        <w:spacing w:after="0" w:line="240" w:lineRule="auto"/>
        <w:rPr>
          <w:rFonts w:ascii="Times New Roman" w:eastAsia="Times New Roman" w:hAnsi="Times New Roman" w:cs="Times New Roman"/>
          <w:b/>
          <w:sz w:val="23"/>
          <w:szCs w:val="23"/>
        </w:rPr>
      </w:pPr>
    </w:p>
    <w:p w14:paraId="0802BAA1" w14:textId="77777777" w:rsidR="00A53CBD" w:rsidRDefault="00A53CBD">
      <w:pPr>
        <w:spacing w:after="0" w:line="240" w:lineRule="auto"/>
        <w:rPr>
          <w:rFonts w:ascii="Times New Roman" w:eastAsia="Times New Roman" w:hAnsi="Times New Roman" w:cs="Times New Roman"/>
          <w:b/>
          <w:sz w:val="23"/>
          <w:szCs w:val="23"/>
        </w:rPr>
      </w:pPr>
    </w:p>
    <w:p w14:paraId="6BBE7925" w14:textId="77777777" w:rsidR="00A53CBD" w:rsidRDefault="00A53CBD">
      <w:pPr>
        <w:spacing w:after="0" w:line="240" w:lineRule="auto"/>
        <w:rPr>
          <w:rFonts w:ascii="Times New Roman" w:eastAsia="Times New Roman" w:hAnsi="Times New Roman" w:cs="Times New Roman"/>
          <w:b/>
          <w:sz w:val="23"/>
          <w:szCs w:val="23"/>
        </w:rPr>
      </w:pPr>
    </w:p>
    <w:p w14:paraId="053A654C" w14:textId="77777777" w:rsidR="00A53CBD" w:rsidRDefault="00A53CBD">
      <w:pPr>
        <w:spacing w:after="0" w:line="240" w:lineRule="auto"/>
        <w:rPr>
          <w:rFonts w:ascii="Times New Roman" w:eastAsia="Times New Roman" w:hAnsi="Times New Roman" w:cs="Times New Roman"/>
          <w:b/>
          <w:sz w:val="23"/>
          <w:szCs w:val="23"/>
        </w:rPr>
      </w:pPr>
    </w:p>
    <w:tbl>
      <w:tblPr>
        <w:tblStyle w:val="StGen2"/>
        <w:tblW w:w="10314" w:type="dxa"/>
        <w:tblInd w:w="0" w:type="dxa"/>
        <w:tblLayout w:type="fixed"/>
        <w:tblLook w:val="0000" w:firstRow="0" w:lastRow="0" w:firstColumn="0" w:lastColumn="0" w:noHBand="0" w:noVBand="0"/>
      </w:tblPr>
      <w:tblGrid>
        <w:gridCol w:w="4928"/>
        <w:gridCol w:w="5386"/>
      </w:tblGrid>
      <w:tr w:rsidR="00A53CBD" w14:paraId="539883A5" w14:textId="77777777">
        <w:tc>
          <w:tcPr>
            <w:tcW w:w="4928" w:type="dxa"/>
            <w:shd w:val="clear" w:color="auto" w:fill="auto"/>
          </w:tcPr>
          <w:p w14:paraId="2C4CDAF8"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center"/>
              <w:rPr>
                <w:rFonts w:ascii="Times New Roman" w:eastAsia="Times New Roman" w:hAnsi="Times New Roman" w:cs="Times New Roman"/>
                <w:b/>
                <w:color w:val="000000"/>
                <w:sz w:val="23"/>
                <w:szCs w:val="23"/>
              </w:rPr>
            </w:pPr>
          </w:p>
          <w:p w14:paraId="1B792514" w14:textId="77777777"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Застройщик:</w:t>
            </w:r>
          </w:p>
        </w:tc>
        <w:tc>
          <w:tcPr>
            <w:tcW w:w="5386" w:type="dxa"/>
            <w:shd w:val="clear" w:color="auto" w:fill="auto"/>
          </w:tcPr>
          <w:p w14:paraId="11902099" w14:textId="77777777" w:rsidR="00A53CBD" w:rsidRDefault="00A53CBD">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center"/>
              <w:rPr>
                <w:rFonts w:ascii="Times New Roman" w:eastAsia="Times New Roman" w:hAnsi="Times New Roman" w:cs="Times New Roman"/>
                <w:b/>
                <w:color w:val="000000"/>
                <w:sz w:val="23"/>
                <w:szCs w:val="23"/>
              </w:rPr>
            </w:pPr>
          </w:p>
          <w:p w14:paraId="613F4720" w14:textId="5DBBFFBE" w:rsidR="00A53CBD" w:rsidRDefault="00F775A2">
            <w:pPr>
              <w:widowControl w:val="0"/>
              <w:pBdr>
                <w:top w:val="none" w:sz="4" w:space="0" w:color="000000"/>
                <w:left w:val="none" w:sz="4" w:space="0" w:color="000000"/>
                <w:bottom w:val="none" w:sz="4" w:space="0" w:color="000000"/>
                <w:right w:val="none" w:sz="4" w:space="0" w:color="000000"/>
                <w:between w:val="none" w:sz="4" w:space="0" w:color="000000"/>
              </w:pBdr>
              <w:tabs>
                <w:tab w:val="left" w:pos="1106"/>
                <w:tab w:val="left" w:pos="1276"/>
              </w:tabs>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Участник долевого строительства:</w:t>
            </w:r>
          </w:p>
        </w:tc>
      </w:tr>
    </w:tbl>
    <w:p w14:paraId="1E761821" w14:textId="338866AE" w:rsidR="00F64240"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CFF35CC" w14:textId="65A8F970" w:rsidR="00A53CBD" w:rsidRDefault="00F775A2">
      <w:pPr>
        <w:spacing w:after="0"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rPr>
        <w:t>Генеральный директор</w:t>
      </w:r>
      <w:r>
        <w:rPr>
          <w:rFonts w:ascii="Times New Roman" w:eastAsia="Times New Roman" w:hAnsi="Times New Roman" w:cs="Times New Roman"/>
          <w:b/>
          <w:sz w:val="23"/>
          <w:szCs w:val="23"/>
        </w:rPr>
        <w:tab/>
        <w:t xml:space="preserve">                                                 </w:t>
      </w:r>
    </w:p>
    <w:p w14:paraId="05BF9952"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Гражданин РФ </w:t>
      </w:r>
    </w:p>
    <w:p w14:paraId="2B27E8D2" w14:textId="77777777" w:rsidR="00F64240" w:rsidRDefault="00F64240">
      <w:pPr>
        <w:spacing w:after="0" w:line="240" w:lineRule="auto"/>
        <w:rPr>
          <w:rFonts w:ascii="Times New Roman" w:eastAsia="Times New Roman" w:hAnsi="Times New Roman" w:cs="Times New Roman"/>
          <w:b/>
          <w:sz w:val="23"/>
          <w:szCs w:val="23"/>
        </w:rPr>
      </w:pPr>
    </w:p>
    <w:p w14:paraId="226999D6" w14:textId="0021A08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483F5F50"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____________________/А.О. Горбунов/                                                                                                      </w:t>
      </w:r>
    </w:p>
    <w:p w14:paraId="42385F39" w14:textId="1042695F"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sidR="00B70A78">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__________________ /</w:t>
      </w:r>
      <w:r w:rsidR="00B70A78">
        <w:rPr>
          <w:rFonts w:ascii="Times New Roman" w:eastAsia="Times New Roman" w:hAnsi="Times New Roman" w:cs="Times New Roman"/>
          <w:b/>
          <w:sz w:val="23"/>
          <w:szCs w:val="23"/>
        </w:rPr>
        <w:t>ФИО</w:t>
      </w:r>
      <w:r>
        <w:rPr>
          <w:rFonts w:ascii="Times New Roman" w:eastAsia="Times New Roman" w:hAnsi="Times New Roman" w:cs="Times New Roman"/>
          <w:b/>
          <w:sz w:val="23"/>
          <w:szCs w:val="23"/>
        </w:rPr>
        <w:t>/</w:t>
      </w:r>
    </w:p>
    <w:p w14:paraId="07A9DB69" w14:textId="77777777" w:rsidR="00A53CBD" w:rsidRDefault="00A53CBD">
      <w:pPr>
        <w:spacing w:after="0" w:line="240" w:lineRule="auto"/>
        <w:rPr>
          <w:rFonts w:ascii="Times New Roman" w:eastAsia="Times New Roman" w:hAnsi="Times New Roman" w:cs="Times New Roman"/>
          <w:b/>
          <w:sz w:val="23"/>
          <w:szCs w:val="23"/>
        </w:rPr>
      </w:pPr>
    </w:p>
    <w:p w14:paraId="58298A83" w14:textId="60E2B065" w:rsidR="00A53CBD" w:rsidRDefault="00F775A2" w:rsidP="008D41F7">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b/>
        <w:t xml:space="preserve">                                                                                        </w:t>
      </w:r>
    </w:p>
    <w:p w14:paraId="4CB39FAD" w14:textId="77777777" w:rsidR="00A53CBD" w:rsidRDefault="00A53CBD">
      <w:pPr>
        <w:tabs>
          <w:tab w:val="left" w:pos="5625"/>
        </w:tabs>
        <w:spacing w:after="0" w:line="240" w:lineRule="auto"/>
        <w:rPr>
          <w:rFonts w:ascii="Times New Roman" w:eastAsia="Times New Roman" w:hAnsi="Times New Roman" w:cs="Times New Roman"/>
          <w:b/>
          <w:sz w:val="23"/>
          <w:szCs w:val="23"/>
        </w:rPr>
      </w:pPr>
    </w:p>
    <w:p w14:paraId="220192C1" w14:textId="77777777" w:rsidR="00A53CBD" w:rsidRDefault="00F775A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w:t>
      </w:r>
    </w:p>
    <w:p w14:paraId="3167C6F6" w14:textId="77777777" w:rsidR="00A53CBD" w:rsidRDefault="00A53CBD">
      <w:pPr>
        <w:spacing w:after="0" w:line="240" w:lineRule="auto"/>
        <w:jc w:val="both"/>
        <w:rPr>
          <w:rFonts w:ascii="Times New Roman" w:eastAsia="Times New Roman" w:hAnsi="Times New Roman" w:cs="Times New Roman"/>
          <w:b/>
          <w:sz w:val="23"/>
          <w:szCs w:val="23"/>
        </w:rPr>
      </w:pPr>
    </w:p>
    <w:p w14:paraId="7548A4D4" w14:textId="77777777" w:rsidR="00A53CBD" w:rsidRDefault="00A53CBD">
      <w:pPr>
        <w:spacing w:after="0" w:line="240" w:lineRule="auto"/>
        <w:rPr>
          <w:rFonts w:ascii="Times New Roman" w:eastAsia="Times New Roman" w:hAnsi="Times New Roman" w:cs="Times New Roman"/>
          <w:b/>
          <w:sz w:val="23"/>
          <w:szCs w:val="23"/>
        </w:rPr>
      </w:pPr>
    </w:p>
    <w:p w14:paraId="7EE85492" w14:textId="77777777" w:rsidR="00A53CBD" w:rsidRDefault="00A53CBD">
      <w:pPr>
        <w:spacing w:after="0" w:line="240" w:lineRule="auto"/>
        <w:jc w:val="right"/>
        <w:rPr>
          <w:rFonts w:ascii="Times New Roman" w:eastAsia="Times New Roman" w:hAnsi="Times New Roman" w:cs="Times New Roman"/>
          <w:b/>
          <w:sz w:val="23"/>
          <w:szCs w:val="23"/>
        </w:rPr>
      </w:pPr>
    </w:p>
    <w:sectPr w:rsidR="00A53CBD">
      <w:footerReference w:type="default" r:id="rId13"/>
      <w:pgSz w:w="11906" w:h="16838"/>
      <w:pgMar w:top="567" w:right="851" w:bottom="567"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3675" w14:textId="77777777" w:rsidR="00D91D01" w:rsidRDefault="00D91D01">
      <w:pPr>
        <w:spacing w:after="0" w:line="240" w:lineRule="auto"/>
      </w:pPr>
      <w:r>
        <w:separator/>
      </w:r>
    </w:p>
  </w:endnote>
  <w:endnote w:type="continuationSeparator" w:id="0">
    <w:p w14:paraId="672D01D4" w14:textId="77777777" w:rsidR="00D91D01" w:rsidRDefault="00D9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3245" w14:textId="77777777" w:rsidR="00A53CBD" w:rsidRDefault="00F775A2">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t>11</w:t>
    </w:r>
    <w:r>
      <w:rPr>
        <w:color w:val="000000"/>
      </w:rPr>
      <w:fldChar w:fldCharType="end"/>
    </w:r>
  </w:p>
  <w:p w14:paraId="35A92ED9" w14:textId="77777777" w:rsidR="00A53CBD" w:rsidRDefault="00A53CB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5A73" w14:textId="77777777" w:rsidR="00D91D01" w:rsidRDefault="00D91D01">
      <w:pPr>
        <w:spacing w:after="0" w:line="240" w:lineRule="auto"/>
      </w:pPr>
      <w:r>
        <w:separator/>
      </w:r>
    </w:p>
  </w:footnote>
  <w:footnote w:type="continuationSeparator" w:id="0">
    <w:p w14:paraId="7C76A6F2" w14:textId="77777777" w:rsidR="00D91D01" w:rsidRDefault="00D91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61C"/>
    <w:multiLevelType w:val="hybridMultilevel"/>
    <w:tmpl w:val="032CF730"/>
    <w:lvl w:ilvl="0" w:tplc="AD540454">
      <w:start w:val="1"/>
      <w:numFmt w:val="decimal"/>
      <w:lvlText w:val="%1."/>
      <w:lvlJc w:val="left"/>
      <w:pPr>
        <w:tabs>
          <w:tab w:val="num" w:pos="720"/>
        </w:tabs>
        <w:ind w:left="720" w:hanging="360"/>
      </w:pPr>
    </w:lvl>
    <w:lvl w:ilvl="1" w:tplc="518E49DC">
      <w:start w:val="1"/>
      <w:numFmt w:val="decimal"/>
      <w:lvlText w:val="%2."/>
      <w:lvlJc w:val="left"/>
      <w:pPr>
        <w:tabs>
          <w:tab w:val="num" w:pos="1440"/>
        </w:tabs>
        <w:ind w:left="1440" w:hanging="360"/>
      </w:pPr>
    </w:lvl>
    <w:lvl w:ilvl="2" w:tplc="D0DE541E">
      <w:start w:val="1"/>
      <w:numFmt w:val="decimal"/>
      <w:lvlText w:val="%3."/>
      <w:lvlJc w:val="left"/>
      <w:pPr>
        <w:tabs>
          <w:tab w:val="num" w:pos="2160"/>
        </w:tabs>
        <w:ind w:left="2160" w:hanging="360"/>
      </w:pPr>
    </w:lvl>
    <w:lvl w:ilvl="3" w:tplc="7ED4151E">
      <w:start w:val="1"/>
      <w:numFmt w:val="decimal"/>
      <w:lvlText w:val="%4."/>
      <w:lvlJc w:val="left"/>
      <w:pPr>
        <w:tabs>
          <w:tab w:val="num" w:pos="2880"/>
        </w:tabs>
        <w:ind w:left="2880" w:hanging="360"/>
      </w:pPr>
    </w:lvl>
    <w:lvl w:ilvl="4" w:tplc="919C901E">
      <w:start w:val="1"/>
      <w:numFmt w:val="decimal"/>
      <w:lvlText w:val="%5."/>
      <w:lvlJc w:val="left"/>
      <w:pPr>
        <w:tabs>
          <w:tab w:val="num" w:pos="3600"/>
        </w:tabs>
        <w:ind w:left="3600" w:hanging="360"/>
      </w:pPr>
    </w:lvl>
    <w:lvl w:ilvl="5" w:tplc="68D08EA2">
      <w:start w:val="1"/>
      <w:numFmt w:val="decimal"/>
      <w:lvlText w:val="%6."/>
      <w:lvlJc w:val="left"/>
      <w:pPr>
        <w:tabs>
          <w:tab w:val="num" w:pos="4320"/>
        </w:tabs>
        <w:ind w:left="4320" w:hanging="360"/>
      </w:pPr>
    </w:lvl>
    <w:lvl w:ilvl="6" w:tplc="87F6856E">
      <w:start w:val="1"/>
      <w:numFmt w:val="decimal"/>
      <w:lvlText w:val="%7."/>
      <w:lvlJc w:val="left"/>
      <w:pPr>
        <w:tabs>
          <w:tab w:val="num" w:pos="5040"/>
        </w:tabs>
        <w:ind w:left="5040" w:hanging="360"/>
      </w:pPr>
    </w:lvl>
    <w:lvl w:ilvl="7" w:tplc="67EC649C">
      <w:start w:val="1"/>
      <w:numFmt w:val="decimal"/>
      <w:lvlText w:val="%8."/>
      <w:lvlJc w:val="left"/>
      <w:pPr>
        <w:tabs>
          <w:tab w:val="num" w:pos="5760"/>
        </w:tabs>
        <w:ind w:left="5760" w:hanging="360"/>
      </w:pPr>
    </w:lvl>
    <w:lvl w:ilvl="8" w:tplc="224E62C6">
      <w:start w:val="1"/>
      <w:numFmt w:val="decimal"/>
      <w:lvlText w:val="%9."/>
      <w:lvlJc w:val="left"/>
      <w:pPr>
        <w:tabs>
          <w:tab w:val="num" w:pos="6480"/>
        </w:tabs>
        <w:ind w:left="6480" w:hanging="360"/>
      </w:pPr>
    </w:lvl>
  </w:abstractNum>
  <w:abstractNum w:abstractNumId="1" w15:restartNumberingAfterBreak="0">
    <w:nsid w:val="4F94242A"/>
    <w:multiLevelType w:val="multilevel"/>
    <w:tmpl w:val="3CD4E85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4F46EA4"/>
    <w:multiLevelType w:val="multilevel"/>
    <w:tmpl w:val="EAC05E14"/>
    <w:lvl w:ilvl="0">
      <w:start w:val="1"/>
      <w:numFmt w:val="decimal"/>
      <w:pStyle w:val="1"/>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5FA04AB0"/>
    <w:multiLevelType w:val="hybridMultilevel"/>
    <w:tmpl w:val="0C84798E"/>
    <w:lvl w:ilvl="0" w:tplc="B6DCA1A4">
      <w:start w:val="1"/>
      <w:numFmt w:val="decimal"/>
      <w:lvlText w:val="%1."/>
      <w:lvlJc w:val="left"/>
      <w:pPr>
        <w:ind w:left="720" w:hanging="360"/>
      </w:pPr>
    </w:lvl>
    <w:lvl w:ilvl="1" w:tplc="BBCCF43C">
      <w:start w:val="1"/>
      <w:numFmt w:val="lowerLetter"/>
      <w:lvlText w:val="%2."/>
      <w:lvlJc w:val="left"/>
      <w:pPr>
        <w:ind w:left="1440" w:hanging="360"/>
      </w:pPr>
    </w:lvl>
    <w:lvl w:ilvl="2" w:tplc="489C1178">
      <w:start w:val="1"/>
      <w:numFmt w:val="lowerRoman"/>
      <w:lvlText w:val="%3."/>
      <w:lvlJc w:val="right"/>
      <w:pPr>
        <w:ind w:left="2160" w:hanging="180"/>
      </w:pPr>
    </w:lvl>
    <w:lvl w:ilvl="3" w:tplc="6D82A02E">
      <w:start w:val="1"/>
      <w:numFmt w:val="decimal"/>
      <w:lvlText w:val="%4."/>
      <w:lvlJc w:val="left"/>
      <w:pPr>
        <w:ind w:left="2880" w:hanging="360"/>
      </w:pPr>
    </w:lvl>
    <w:lvl w:ilvl="4" w:tplc="A006B8D2">
      <w:start w:val="1"/>
      <w:numFmt w:val="lowerLetter"/>
      <w:lvlText w:val="%5."/>
      <w:lvlJc w:val="left"/>
      <w:pPr>
        <w:ind w:left="3600" w:hanging="360"/>
      </w:pPr>
    </w:lvl>
    <w:lvl w:ilvl="5" w:tplc="F3161BAA">
      <w:start w:val="1"/>
      <w:numFmt w:val="lowerRoman"/>
      <w:lvlText w:val="%6."/>
      <w:lvlJc w:val="right"/>
      <w:pPr>
        <w:ind w:left="4320" w:hanging="180"/>
      </w:pPr>
    </w:lvl>
    <w:lvl w:ilvl="6" w:tplc="AD761F6A">
      <w:start w:val="1"/>
      <w:numFmt w:val="decimal"/>
      <w:lvlText w:val="%7."/>
      <w:lvlJc w:val="left"/>
      <w:pPr>
        <w:ind w:left="5040" w:hanging="360"/>
      </w:pPr>
    </w:lvl>
    <w:lvl w:ilvl="7" w:tplc="B0A8B1E0">
      <w:start w:val="1"/>
      <w:numFmt w:val="lowerLetter"/>
      <w:lvlText w:val="%8."/>
      <w:lvlJc w:val="left"/>
      <w:pPr>
        <w:ind w:left="5760" w:hanging="360"/>
      </w:pPr>
    </w:lvl>
    <w:lvl w:ilvl="8" w:tplc="77F0A9E4">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BD"/>
    <w:rsid w:val="00176A9D"/>
    <w:rsid w:val="001B0230"/>
    <w:rsid w:val="002473B3"/>
    <w:rsid w:val="003F76D9"/>
    <w:rsid w:val="005B3512"/>
    <w:rsid w:val="006124EA"/>
    <w:rsid w:val="00692C60"/>
    <w:rsid w:val="008D41F7"/>
    <w:rsid w:val="008F642E"/>
    <w:rsid w:val="00A53CBD"/>
    <w:rsid w:val="00B70A78"/>
    <w:rsid w:val="00D91D01"/>
    <w:rsid w:val="00E315C7"/>
    <w:rsid w:val="00E94705"/>
    <w:rsid w:val="00F64240"/>
    <w:rsid w:val="00F775A2"/>
    <w:rsid w:val="00FF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122"/>
  <w15:docId w15:val="{756D6C76-5B08-47B4-9A14-48E2B9B6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widowControl w:val="0"/>
      <w:numPr>
        <w:numId w:val="1"/>
      </w:numPr>
      <w:tabs>
        <w:tab w:val="left" w:pos="0"/>
        <w:tab w:val="left" w:pos="1106"/>
        <w:tab w:val="left" w:pos="1276"/>
      </w:tab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before="480" w:after="120"/>
    </w:pPr>
    <w:rPr>
      <w:b/>
      <w:sz w:val="72"/>
      <w:szCs w:val="72"/>
    </w:rPr>
  </w:style>
  <w:style w:type="paragraph" w:styleId="af4">
    <w:name w:val="List Paragraph"/>
    <w:basedOn w:val="a"/>
    <w:link w:val="af5"/>
    <w:uiPriority w:val="34"/>
    <w:qFormat/>
    <w:pPr>
      <w:ind w:left="720"/>
      <w:contextualSpacing/>
    </w:pPr>
  </w:style>
  <w:style w:type="paragraph" w:styleId="af6">
    <w:name w:val="Balloon Text"/>
    <w:basedOn w:val="a"/>
    <w:link w:val="af7"/>
    <w:uiPriority w:val="99"/>
    <w:semiHidden/>
    <w:unhideWhenUse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Pr>
      <w:rFonts w:ascii="Segoe UI" w:hAnsi="Segoe UI" w:cs="Segoe UI"/>
      <w:sz w:val="18"/>
      <w:szCs w:val="18"/>
    </w:rPr>
  </w:style>
  <w:style w:type="paragraph" w:styleId="af8">
    <w:name w:val="header"/>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style>
  <w:style w:type="character" w:customStyle="1" w:styleId="10">
    <w:name w:val="Заголовок 1 Знак"/>
    <w:basedOn w:val="a0"/>
    <w:link w:val="1"/>
    <w:rPr>
      <w:rFonts w:ascii="Times New Roman" w:eastAsia="Times New Roman" w:hAnsi="Times New Roman" w:cs="Times New Roman"/>
      <w:b/>
      <w:iCs/>
      <w:sz w:val="26"/>
      <w:szCs w:val="20"/>
      <w:lang w:eastAsia="ar-SA"/>
    </w:rPr>
  </w:style>
  <w:style w:type="paragraph" w:customStyle="1" w:styleId="25">
    <w:name w:val="Стиль2_аб"/>
    <w:basedOn w:val="a"/>
    <w:pPr>
      <w:widowControl w:val="0"/>
      <w:tabs>
        <w:tab w:val="left" w:pos="1106"/>
        <w:tab w:val="left" w:pos="1276"/>
      </w:tab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13">
    <w:name w:val="Стиль1_гл"/>
    <w:basedOn w:val="a"/>
    <w:pPr>
      <w:spacing w:after="0" w:line="240" w:lineRule="auto"/>
      <w:jc w:val="center"/>
    </w:pPr>
    <w:rPr>
      <w:rFonts w:ascii="Times New Roman" w:eastAsia="Arial" w:hAnsi="Times New Roman" w:cs="Times New Roman"/>
      <w:b/>
      <w:bCs/>
      <w:sz w:val="21"/>
      <w:szCs w:val="20"/>
      <w:lang w:eastAsia="ar-SA"/>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fc">
    <w:name w:val="Hyperlink"/>
    <w:basedOn w:val="a0"/>
    <w:uiPriority w:val="99"/>
    <w:unhideWhenUsed/>
    <w:rPr>
      <w:color w:val="0000FF"/>
      <w:u w:val="single"/>
    </w:rPr>
  </w:style>
  <w:style w:type="character" w:customStyle="1" w:styleId="wmi-callto">
    <w:name w:val="wmi-callto"/>
    <w:basedOn w:val="a0"/>
  </w:style>
  <w:style w:type="character" w:customStyle="1" w:styleId="af5">
    <w:name w:val="Абзац списка Знак"/>
    <w:link w:val="af4"/>
    <w:uiPriority w:val="34"/>
  </w:style>
  <w:style w:type="paragraph" w:customStyle="1" w:styleId="ConsPlusNormal">
    <w:name w:val="ConsPlusNormal"/>
    <w:pPr>
      <w:spacing w:after="0" w:line="240" w:lineRule="auto"/>
    </w:pPr>
    <w:rPr>
      <w:rFonts w:ascii="Arial" w:hAnsi="Arial" w:cs="Arial"/>
      <w:sz w:val="20"/>
      <w:szCs w:val="20"/>
    </w:rPr>
  </w:style>
  <w:style w:type="paragraph" w:styleId="26">
    <w:name w:val="Body Text 2"/>
    <w:basedOn w:val="a"/>
    <w:link w:val="27"/>
    <w:pPr>
      <w:spacing w:after="0" w:line="24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Pr>
      <w:rFonts w:ascii="Times New Roman" w:eastAsia="Times New Roman" w:hAnsi="Times New Roman" w:cs="Times New Roman"/>
      <w:sz w:val="24"/>
      <w:szCs w:val="24"/>
      <w:lang w:eastAsia="ru-RU"/>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character" w:styleId="aff">
    <w:name w:val="annotation reference"/>
    <w:basedOn w:val="a0"/>
    <w:uiPriority w:val="99"/>
    <w:semiHidden/>
    <w:unhideWhenUsed/>
    <w:rPr>
      <w:sz w:val="16"/>
      <w:szCs w:val="16"/>
    </w:rPr>
  </w:style>
  <w:style w:type="paragraph" w:styleId="aff0">
    <w:name w:val="annotation subject"/>
    <w:basedOn w:val="afd"/>
    <w:next w:val="afd"/>
    <w:link w:val="aff1"/>
    <w:uiPriority w:val="99"/>
    <w:semiHidden/>
    <w:unhideWhenUsed/>
    <w:rPr>
      <w:b/>
      <w:bCs/>
    </w:rPr>
  </w:style>
  <w:style w:type="character" w:customStyle="1" w:styleId="aff1">
    <w:name w:val="Тема примечания Знак"/>
    <w:basedOn w:val="afe"/>
    <w:link w:val="aff0"/>
    <w:uiPriority w:val="99"/>
    <w:semiHidden/>
    <w:rPr>
      <w:b/>
      <w:bCs/>
      <w:sz w:val="20"/>
      <w:szCs w:val="20"/>
    </w:rPr>
  </w:style>
  <w:style w:type="paragraph" w:styleId="a7">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15" w:type="dxa"/>
        <w:right w:w="115"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tblPr>
      <w:tblStyleRowBandSize w:val="1"/>
      <w:tblStyleColBandSize w:val="1"/>
      <w:tblCellMar>
        <w:left w:w="115" w:type="dxa"/>
        <w:right w:w="115" w:type="dxa"/>
      </w:tblCellMar>
    </w:tblPr>
  </w:style>
  <w:style w:type="character" w:customStyle="1" w:styleId="docdata">
    <w:name w:val="docdata"/>
    <w:basedOn w:val="a0"/>
  </w:style>
  <w:style w:type="paragraph" w:styleId="aff2">
    <w:name w:val="Normal (Web)"/>
    <w:basedOn w:val="a"/>
    <w:uiPriority w:val="99"/>
    <w:semiHidden/>
    <w:unhideWhenUsed/>
    <w:rPr>
      <w:rFonts w:ascii="Times New Roman" w:hAnsi="Times New Roman" w:cs="Times New Roman"/>
      <w:sz w:val="24"/>
      <w:szCs w:val="24"/>
    </w:rPr>
  </w:style>
  <w:style w:type="character" w:styleId="aff3">
    <w:name w:val="Unresolved Mention"/>
    <w:basedOn w:val="a0"/>
    <w:uiPriority w:val="99"/>
    <w:semiHidden/>
    <w:unhideWhenUsed/>
    <w:rPr>
      <w:color w:val="605E5C"/>
      <w:shd w:val="clear" w:color="auto" w:fill="E1DFDD"/>
    </w:rPr>
  </w:style>
  <w:style w:type="paragraph" w:customStyle="1" w:styleId="docy">
    <w:name w:val="docy"/>
    <w:aliases w:val="v5,1543,bqiaagaaeyqcaaagiaiaaanubqaabxwfaaaaaaaaaaaaaaaaaaaaaaaaaaaaaaaaaaaaaaaaaaaaaaaaaaaaaaaaaaaaaaaaaaaaaaaaaaaaaaaaaaaaaaaaaaaaaaaaaaaaaaaaaaaaaaaaaaaaaaaaaaaaaaaaaaaaaaaaaaaaaaaaaaaaaaaaaaaaaaaaaaaaaaaaaaaaaaaaaaaaaaaaaaaaaaaaaaaaaaaa"/>
    <w:basedOn w:val="a"/>
    <w:rsid w:val="00F64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____@algoritm.te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_Sberbank@sberban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0mIPx0sjypXD7CT+52cP9022Ww==">AMUW2mX+/wendaDLKe/oh91znL+vj44qxLIw9zHzkfzGwCP6VFswvjLdn6dkiCyNGSgFgq0IqGfyE4FkXle+Ntj0Kakm2+nDBNltPVBo8SKfgxSTaAhPuYHKUdfPjM2F/kPRq89OCiwO</go:docsCustomData>
</go:gDocsCustomXmlDataStorage>
</file>

<file path=customXml/itemProps1.xml><?xml version="1.0" encoding="utf-8"?>
<ds:datastoreItem xmlns:ds="http://schemas.openxmlformats.org/officeDocument/2006/customXml" ds:itemID="{35D1413C-2072-46A8-A6F1-FCAB428DF2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6080</Words>
  <Characters>34659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Левина Олеся</cp:lastModifiedBy>
  <cp:revision>3</cp:revision>
  <dcterms:created xsi:type="dcterms:W3CDTF">2024-03-15T09:07:00Z</dcterms:created>
  <dcterms:modified xsi:type="dcterms:W3CDTF">2024-03-18T12:33:00Z</dcterms:modified>
</cp:coreProperties>
</file>