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0510168E"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9502CC">
        <w:rPr>
          <w:rFonts w:ascii="Tenor Sans" w:hAnsi="Tenor Sans"/>
          <w:b/>
          <w:bCs/>
          <w:color w:val="000000" w:themeColor="text1"/>
          <w:sz w:val="20"/>
          <w:szCs w:val="20"/>
        </w:rPr>
        <w:t>__ К Д 2</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8720D1" w:rsidRPr="00A12327" w14:paraId="43F5DA5C" w14:textId="77777777" w:rsidTr="00BB5B06">
        <w:tc>
          <w:tcPr>
            <w:tcW w:w="9923" w:type="dxa"/>
            <w:gridSpan w:val="4"/>
            <w:shd w:val="clear" w:color="auto" w:fill="auto"/>
          </w:tcPr>
          <w:p w14:paraId="567AE6D2" w14:textId="77777777" w:rsidR="008720D1" w:rsidRPr="0022651D" w:rsidRDefault="008720D1"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8720D1" w:rsidRPr="00A12327" w14:paraId="49436FA1" w14:textId="77777777" w:rsidTr="00BB5B06">
        <w:tc>
          <w:tcPr>
            <w:tcW w:w="3402" w:type="dxa"/>
            <w:shd w:val="clear" w:color="auto" w:fill="auto"/>
          </w:tcPr>
          <w:p w14:paraId="49C6CD9E"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ACB0A33"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A5344A3"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377CC94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8720D1" w:rsidRPr="00A12327" w14:paraId="7B76860D" w14:textId="77777777" w:rsidTr="00BB5B06">
        <w:tc>
          <w:tcPr>
            <w:tcW w:w="3402" w:type="dxa"/>
            <w:shd w:val="clear" w:color="auto" w:fill="auto"/>
          </w:tcPr>
          <w:p w14:paraId="3B1E5977"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165B0C3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3DF14A1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6CB51F16"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8720D1" w:rsidRPr="00A12327" w14:paraId="4A748348" w14:textId="77777777" w:rsidTr="00BB5B06">
        <w:tc>
          <w:tcPr>
            <w:tcW w:w="3402" w:type="dxa"/>
            <w:shd w:val="clear" w:color="auto" w:fill="auto"/>
          </w:tcPr>
          <w:p w14:paraId="0D0192B1"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0654E6B"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97E289A"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17E86B99"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8720D1" w:rsidRPr="00A12327" w14:paraId="5BA0C3DE" w14:textId="77777777" w:rsidTr="00BB5B06">
        <w:tc>
          <w:tcPr>
            <w:tcW w:w="3402" w:type="dxa"/>
            <w:shd w:val="clear" w:color="auto" w:fill="auto"/>
          </w:tcPr>
          <w:p w14:paraId="72DD2B8F" w14:textId="77777777" w:rsidR="008720D1" w:rsidRPr="0022651D" w:rsidRDefault="008720D1"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9DCF4F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1CADEC9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575B10C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8720D1" w:rsidRPr="00A12327" w14:paraId="5387C112" w14:textId="77777777" w:rsidTr="00BB5B06">
        <w:tc>
          <w:tcPr>
            <w:tcW w:w="3402" w:type="dxa"/>
            <w:shd w:val="clear" w:color="auto" w:fill="auto"/>
          </w:tcPr>
          <w:p w14:paraId="4187005A"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73255B5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7B2D8F29"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DDA1C98"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8720D1" w:rsidRPr="00A12327" w14:paraId="5BF3FEDC" w14:textId="77777777" w:rsidTr="00BB5B06">
        <w:tc>
          <w:tcPr>
            <w:tcW w:w="3402" w:type="dxa"/>
            <w:shd w:val="clear" w:color="auto" w:fill="auto"/>
          </w:tcPr>
          <w:p w14:paraId="1A069ED1"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B077226"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37B2D474" w14:textId="77777777" w:rsidR="008720D1" w:rsidRPr="00A12327" w:rsidRDefault="008720D1"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28D25E7" w14:textId="77777777" w:rsidR="008720D1" w:rsidRPr="00626221" w:rsidRDefault="008720D1"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8720D1" w:rsidRPr="00A12327" w14:paraId="6C9EC334" w14:textId="77777777" w:rsidTr="00BB5B06">
        <w:tc>
          <w:tcPr>
            <w:tcW w:w="3402" w:type="dxa"/>
            <w:shd w:val="clear" w:color="auto" w:fill="auto"/>
          </w:tcPr>
          <w:p w14:paraId="3A8525F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10F8CF1" w14:textId="77777777" w:rsidR="008720D1" w:rsidRPr="0022651D" w:rsidRDefault="008720D1"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78633B6A" w14:textId="77777777" w:rsidR="008720D1" w:rsidRDefault="008720D1" w:rsidP="0022651D">
      <w:pPr>
        <w:pStyle w:val="ac"/>
        <w:spacing w:after="0" w:line="23" w:lineRule="atLeast"/>
        <w:ind w:left="567" w:right="-144"/>
        <w:jc w:val="both"/>
        <w:rPr>
          <w:rFonts w:ascii="Tenor Sans" w:hAnsi="Tenor Sans"/>
          <w:color w:val="000000" w:themeColor="text1"/>
          <w:sz w:val="20"/>
          <w:szCs w:val="20"/>
        </w:rPr>
      </w:pPr>
    </w:p>
    <w:p w14:paraId="22E6DBE4" w14:textId="2D7B9080"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5BB678F7" w14:textId="77777777" w:rsidR="009502CC" w:rsidRPr="009502CC" w:rsidRDefault="009502CC" w:rsidP="009502CC">
      <w:pPr>
        <w:pStyle w:val="ac"/>
        <w:spacing w:after="0" w:line="23" w:lineRule="atLeast"/>
        <w:ind w:left="0" w:right="-144" w:firstLine="567"/>
        <w:jc w:val="both"/>
        <w:rPr>
          <w:rFonts w:ascii="Tenor Sans" w:hAnsi="Tenor Sans"/>
          <w:color w:val="000000" w:themeColor="text1"/>
          <w:sz w:val="20"/>
          <w:szCs w:val="20"/>
        </w:rPr>
      </w:pPr>
      <w:bookmarkStart w:id="2" w:name="_Hlk132803572"/>
      <w:r w:rsidRPr="009502CC">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9502CC">
        <w:rPr>
          <w:rFonts w:ascii="Tenor Sans" w:hAnsi="Tenor Sans"/>
          <w:color w:val="000000" w:themeColor="text1"/>
          <w:sz w:val="20"/>
          <w:szCs w:val="20"/>
        </w:rPr>
        <w:t>дома  в</w:t>
      </w:r>
      <w:proofErr w:type="gramEnd"/>
      <w:r w:rsidRPr="009502CC">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024B7BDE" w:rsidR="0012783B" w:rsidRPr="00A12327" w:rsidRDefault="009502CC" w:rsidP="009502CC">
      <w:pPr>
        <w:pStyle w:val="ac"/>
        <w:spacing w:after="0" w:line="23" w:lineRule="atLeast"/>
        <w:ind w:left="0" w:right="-144" w:firstLine="567"/>
        <w:jc w:val="both"/>
        <w:rPr>
          <w:rFonts w:ascii="Tenor Sans" w:hAnsi="Tenor Sans"/>
          <w:color w:val="000000" w:themeColor="text1"/>
          <w:sz w:val="20"/>
          <w:szCs w:val="20"/>
        </w:rPr>
      </w:pPr>
      <w:r w:rsidRPr="009502CC">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2"/>
    </w:p>
    <w:p w14:paraId="2D645DA0" w14:textId="398E7698" w:rsidR="0012783B" w:rsidRPr="009502CC" w:rsidRDefault="00C86425" w:rsidP="009502CC">
      <w:pPr>
        <w:pStyle w:val="ac"/>
        <w:spacing w:after="0" w:line="23" w:lineRule="atLeast"/>
        <w:ind w:left="0" w:right="-144" w:firstLine="567"/>
        <w:jc w:val="both"/>
        <w:rPr>
          <w:rFonts w:ascii="Tenor Sans" w:hAnsi="Tenor Sans"/>
          <w:color w:val="000000" w:themeColor="text1"/>
          <w:sz w:val="20"/>
        </w:rPr>
      </w:pPr>
      <w:r w:rsidRPr="0087720C">
        <w:rPr>
          <w:rFonts w:ascii="Tenor Sans" w:hAnsi="Tenor Sans"/>
          <w:color w:val="000000" w:themeColor="text1"/>
          <w:sz w:val="20"/>
          <w:szCs w:val="20"/>
        </w:rPr>
        <w:t xml:space="preserve">1.9. </w:t>
      </w:r>
      <w:r w:rsidRPr="0087720C">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w:t>
      </w:r>
      <w:r w:rsidRPr="0087720C">
        <w:rPr>
          <w:rFonts w:ascii="Tenor Sans" w:hAnsi="Tenor Sans"/>
          <w:color w:val="000000" w:themeColor="text1"/>
          <w:sz w:val="20"/>
        </w:rPr>
        <w:lastRenderedPageBreak/>
        <w:t>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066B0C5"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BA7B19">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6FFED2F"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8720D1">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w:t>
      </w:r>
      <w:r w:rsidRPr="0022651D">
        <w:rPr>
          <w:rFonts w:ascii="Tenor Sans" w:hAnsi="Tenor Sans"/>
          <w:color w:val="000000" w:themeColor="text1"/>
          <w:sz w:val="20"/>
          <w:szCs w:val="20"/>
        </w:rPr>
        <w:lastRenderedPageBreak/>
        <w:t>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3"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87720C">
        <w:rPr>
          <w:rFonts w:ascii="Tenor Sans" w:hAnsi="Tenor Sans"/>
          <w:color w:val="000000"/>
          <w:sz w:val="20"/>
          <w:szCs w:val="20"/>
        </w:rPr>
        <w:t xml:space="preserve">у Банка ВТБ (публичное акционерное общество), </w:t>
      </w:r>
      <w:proofErr w:type="spellStart"/>
      <w:r w:rsidRPr="0087720C">
        <w:rPr>
          <w:rFonts w:ascii="Tenor Sans" w:hAnsi="Tenor Sans"/>
          <w:color w:val="000000"/>
          <w:sz w:val="20"/>
          <w:szCs w:val="20"/>
        </w:rPr>
        <w:t>являющися</w:t>
      </w:r>
      <w:proofErr w:type="spellEnd"/>
      <w:r w:rsidRPr="0087720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7720C">
        <w:rPr>
          <w:rFonts w:ascii="Tenor Sans" w:hAnsi="Tenor Sans"/>
          <w:color w:val="000000"/>
          <w:sz w:val="20"/>
          <w:szCs w:val="20"/>
        </w:rPr>
        <w:t xml:space="preserve">, </w:t>
      </w:r>
      <w:bookmarkStart w:id="4" w:name="_Hlk115099412"/>
      <w:r w:rsidR="00696D4A" w:rsidRPr="0087720C">
        <w:rPr>
          <w:rFonts w:ascii="Tenor Sans" w:hAnsi="Tenor Sans"/>
          <w:color w:val="000000"/>
          <w:sz w:val="20"/>
          <w:szCs w:val="20"/>
        </w:rPr>
        <w:t xml:space="preserve">адрес электронной почты: </w:t>
      </w:r>
      <w:hyperlink r:id="rId9" w:history="1">
        <w:r w:rsidR="00696D4A" w:rsidRPr="0087720C">
          <w:rPr>
            <w:rStyle w:val="a8"/>
            <w:rFonts w:ascii="Tenor Sans" w:hAnsi="Tenor Sans"/>
            <w:sz w:val="20"/>
            <w:szCs w:val="20"/>
            <w:lang w:val="en-US"/>
          </w:rPr>
          <w:t>info</w:t>
        </w:r>
        <w:r w:rsidR="00696D4A" w:rsidRPr="0087720C">
          <w:rPr>
            <w:rStyle w:val="a8"/>
            <w:rFonts w:ascii="Tenor Sans" w:hAnsi="Tenor Sans"/>
            <w:sz w:val="20"/>
            <w:szCs w:val="20"/>
          </w:rPr>
          <w:t>@</w:t>
        </w:r>
        <w:proofErr w:type="spellStart"/>
        <w:r w:rsidR="00696D4A" w:rsidRPr="0087720C">
          <w:rPr>
            <w:rStyle w:val="a8"/>
            <w:rFonts w:ascii="Tenor Sans" w:hAnsi="Tenor Sans"/>
            <w:sz w:val="20"/>
            <w:szCs w:val="20"/>
            <w:lang w:val="en-US"/>
          </w:rPr>
          <w:t>vtb</w:t>
        </w:r>
        <w:proofErr w:type="spellEnd"/>
        <w:r w:rsidR="00696D4A" w:rsidRPr="0087720C">
          <w:rPr>
            <w:rStyle w:val="a8"/>
            <w:rFonts w:ascii="Tenor Sans" w:hAnsi="Tenor Sans"/>
            <w:sz w:val="20"/>
            <w:szCs w:val="20"/>
          </w:rPr>
          <w:t>.</w:t>
        </w:r>
        <w:proofErr w:type="spellStart"/>
        <w:r w:rsidR="00696D4A" w:rsidRPr="0087720C">
          <w:rPr>
            <w:rStyle w:val="a8"/>
            <w:rFonts w:ascii="Tenor Sans" w:hAnsi="Tenor Sans"/>
            <w:sz w:val="20"/>
            <w:szCs w:val="20"/>
            <w:lang w:val="en-US"/>
          </w:rPr>
          <w:t>ru</w:t>
        </w:r>
        <w:proofErr w:type="spellEnd"/>
      </w:hyperlink>
      <w:r w:rsidR="00696D4A" w:rsidRPr="0087720C">
        <w:rPr>
          <w:rFonts w:ascii="Tenor Sans" w:hAnsi="Tenor Sans"/>
          <w:color w:val="000000"/>
          <w:sz w:val="20"/>
          <w:szCs w:val="20"/>
        </w:rPr>
        <w:t>, телефон: 8 (800) 100-24-24.</w:t>
      </w:r>
    </w:p>
    <w:bookmarkEnd w:id="3"/>
    <w:bookmarkEnd w:id="4"/>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153A2357" w14:textId="77777777" w:rsidR="0087720C" w:rsidRPr="0087720C"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w:t>
      </w:r>
      <w:r w:rsidRPr="0087720C">
        <w:rPr>
          <w:rFonts w:ascii="Tenor Sans" w:hAnsi="Tenor Sans"/>
          <w:color w:val="000000" w:themeColor="text1"/>
          <w:sz w:val="20"/>
          <w:szCs w:val="20"/>
        </w:rPr>
        <w:t xml:space="preserve">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87720C">
        <w:rPr>
          <w:rFonts w:ascii="Tenor Sans" w:hAnsi="Tenor Sans"/>
          <w:b/>
          <w:color w:val="000000" w:themeColor="text1"/>
          <w:sz w:val="20"/>
          <w:szCs w:val="20"/>
        </w:rPr>
        <w:t>не позднее окончания 1 квартала 2024 г</w:t>
      </w:r>
      <w:r w:rsidRPr="0087720C">
        <w:rPr>
          <w:rFonts w:ascii="Tenor Sans" w:hAnsi="Tenor Sans"/>
          <w:color w:val="000000" w:themeColor="text1"/>
          <w:sz w:val="20"/>
          <w:szCs w:val="20"/>
        </w:rPr>
        <w:t xml:space="preserve">. </w:t>
      </w:r>
    </w:p>
    <w:p w14:paraId="726A86A9" w14:textId="77777777" w:rsidR="0087720C" w:rsidRPr="0087720C"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7BBCFB3A" w14:textId="77777777" w:rsidR="0087720C" w:rsidRPr="0087720C"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BFEC766"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18345A1E" w14:textId="77777777" w:rsidR="0087720C" w:rsidRPr="0087720C" w:rsidRDefault="0087720C" w:rsidP="0087720C">
      <w:pPr>
        <w:pStyle w:val="ac"/>
        <w:tabs>
          <w:tab w:val="left" w:pos="802"/>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Передача Объекта осуществляется </w:t>
      </w:r>
      <w:r w:rsidRPr="009502CC">
        <w:rPr>
          <w:rFonts w:ascii="Tenor Sans" w:hAnsi="Tenor Sans"/>
          <w:b/>
          <w:color w:val="000000" w:themeColor="text1"/>
          <w:sz w:val="20"/>
        </w:rPr>
        <w:t xml:space="preserve">не позднее 30 сентября 2024 г. </w:t>
      </w:r>
      <w:r w:rsidRPr="0087720C">
        <w:rPr>
          <w:rFonts w:ascii="Tenor Sans" w:hAnsi="Tenor Sans"/>
          <w:color w:val="000000" w:themeColor="text1"/>
          <w:sz w:val="20"/>
        </w:rPr>
        <w:t>после ввода</w:t>
      </w:r>
      <w:r w:rsidRPr="0087720C">
        <w:rPr>
          <w:rFonts w:ascii="Tenor Sans" w:hAnsi="Tenor Sans"/>
          <w:color w:val="000000" w:themeColor="text1"/>
          <w:sz w:val="20"/>
          <w:szCs w:val="20"/>
        </w:rPr>
        <w:t xml:space="preserve"> </w:t>
      </w:r>
      <w:proofErr w:type="spellStart"/>
      <w:r w:rsidRPr="0087720C">
        <w:rPr>
          <w:rFonts w:ascii="Tenor Sans" w:hAnsi="Tenor Sans"/>
          <w:color w:val="000000" w:themeColor="text1"/>
          <w:sz w:val="20"/>
          <w:szCs w:val="20"/>
        </w:rPr>
        <w:t>ввода</w:t>
      </w:r>
      <w:proofErr w:type="spellEnd"/>
      <w:r w:rsidRPr="0087720C">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2B71DE02" w14:textId="77777777" w:rsidR="0087720C" w:rsidRPr="0087720C" w:rsidRDefault="0087720C" w:rsidP="0087720C">
      <w:pPr>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87720C">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87720C">
        <w:rPr>
          <w:rFonts w:ascii="Tenor Sans" w:hAnsi="Tenor Sans"/>
          <w:color w:val="000000" w:themeColor="text1"/>
          <w:sz w:val="20"/>
          <w:szCs w:val="20"/>
        </w:rPr>
        <w:t>Объекта</w:t>
      </w:r>
      <w:r w:rsidRPr="0087720C">
        <w:rPr>
          <w:rFonts w:ascii="Tenor Sans" w:eastAsia="Times New Roman" w:hAnsi="Tenor Sans"/>
          <w:color w:val="000000" w:themeColor="text1"/>
          <w:sz w:val="20"/>
          <w:szCs w:val="20"/>
          <w:lang w:eastAsia="ru-RU"/>
        </w:rPr>
        <w:t xml:space="preserve">. </w:t>
      </w:r>
    </w:p>
    <w:p w14:paraId="4A5EB38A"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2E1A938B" w14:textId="77777777" w:rsidR="0087720C" w:rsidRPr="0022651D"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w:t>
      </w:r>
      <w:r w:rsidRPr="0022651D">
        <w:rPr>
          <w:rFonts w:ascii="Tenor Sans" w:hAnsi="Tenor Sans"/>
          <w:color w:val="000000" w:themeColor="text1"/>
          <w:sz w:val="20"/>
          <w:szCs w:val="20"/>
        </w:rPr>
        <w:t xml:space="preserve">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4C9B103D"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Pr="0022651D">
        <w:rPr>
          <w:rFonts w:ascii="Tenor Sans" w:eastAsia="Times New Roman" w:hAnsi="Tenor Sans"/>
          <w:color w:val="000000" w:themeColor="text1"/>
          <w:sz w:val="20"/>
          <w:szCs w:val="20"/>
          <w:lang w:eastAsia="ru-RU"/>
        </w:rPr>
        <w:t>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22651D">
        <w:rPr>
          <w:rFonts w:ascii="Tenor Sans" w:hAnsi="Tenor Sans"/>
          <w:color w:val="000000" w:themeColor="text1"/>
          <w:sz w:val="20"/>
          <w:szCs w:val="20"/>
        </w:rPr>
        <w:t xml:space="preserve"> долевого строительства</w:t>
      </w:r>
      <w:r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w:t>
      </w:r>
      <w:r>
        <w:rPr>
          <w:rFonts w:ascii="Tenor Sans" w:eastAsia="Times New Roman" w:hAnsi="Tenor Sans"/>
          <w:color w:val="000000" w:themeColor="text1"/>
          <w:sz w:val="20"/>
          <w:szCs w:val="20"/>
          <w:lang w:eastAsia="ru-RU"/>
        </w:rPr>
        <w:t>о</w:t>
      </w:r>
      <w:r w:rsidRPr="0022651D">
        <w:rPr>
          <w:rFonts w:ascii="Tenor Sans" w:eastAsia="Times New Roman" w:hAnsi="Tenor Sans"/>
          <w:color w:val="000000" w:themeColor="text1"/>
          <w:sz w:val="20"/>
          <w:szCs w:val="20"/>
          <w:lang w:eastAsia="ru-RU"/>
        </w:rPr>
        <w:t xml:space="preserve">бъекта </w:t>
      </w:r>
      <w:r w:rsidRPr="0087720C">
        <w:rPr>
          <w:rFonts w:ascii="Tenor Sans" w:eastAsia="Times New Roman" w:hAnsi="Tenor Sans"/>
          <w:color w:val="000000" w:themeColor="text1"/>
          <w:sz w:val="20"/>
          <w:szCs w:val="20"/>
          <w:lang w:eastAsia="ru-RU"/>
        </w:rPr>
        <w:t xml:space="preserve">долевого строительства. При этом риск случайной гибели </w:t>
      </w:r>
      <w:proofErr w:type="gramStart"/>
      <w:r w:rsidRPr="0087720C">
        <w:rPr>
          <w:rFonts w:ascii="Tenor Sans" w:eastAsia="Times New Roman" w:hAnsi="Tenor Sans"/>
          <w:color w:val="000000" w:themeColor="text1"/>
          <w:sz w:val="20"/>
          <w:szCs w:val="20"/>
          <w:lang w:eastAsia="ru-RU"/>
        </w:rPr>
        <w:t>Объекта ,</w:t>
      </w:r>
      <w:proofErr w:type="gramEnd"/>
      <w:r w:rsidRPr="0087720C">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87720C">
        <w:rPr>
          <w:rFonts w:ascii="Tenor Sans" w:hAnsi="Tenor Sans"/>
          <w:color w:val="000000" w:themeColor="text1"/>
          <w:sz w:val="20"/>
          <w:szCs w:val="20"/>
        </w:rPr>
        <w:t>Объекта</w:t>
      </w:r>
      <w:r w:rsidRPr="0087720C">
        <w:rPr>
          <w:rFonts w:ascii="Tenor Sans" w:eastAsia="Times New Roman" w:hAnsi="Tenor Sans"/>
          <w:color w:val="000000" w:themeColor="text1"/>
          <w:sz w:val="20"/>
          <w:szCs w:val="20"/>
          <w:lang w:eastAsia="ru-RU"/>
        </w:rPr>
        <w:t>.</w:t>
      </w:r>
    </w:p>
    <w:p w14:paraId="73CADEB5" w14:textId="77777777" w:rsidR="0087720C" w:rsidRPr="0087720C" w:rsidRDefault="0087720C" w:rsidP="0087720C">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87720C">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w:t>
      </w:r>
      <w:r w:rsidRPr="0087720C">
        <w:rPr>
          <w:rFonts w:ascii="Tenor Sans" w:eastAsia="Times New Roman" w:hAnsi="Tenor Sans"/>
          <w:color w:val="000000" w:themeColor="text1"/>
          <w:sz w:val="20"/>
          <w:szCs w:val="20"/>
          <w:lang w:eastAsia="ru-RU"/>
        </w:rPr>
        <w:lastRenderedPageBreak/>
        <w:t xml:space="preserve">момента подписания Передаточного акта, указанного </w:t>
      </w:r>
      <w:proofErr w:type="gramStart"/>
      <w:r w:rsidRPr="0087720C">
        <w:rPr>
          <w:rFonts w:ascii="Tenor Sans" w:eastAsia="Times New Roman" w:hAnsi="Tenor Sans"/>
          <w:color w:val="000000" w:themeColor="text1"/>
          <w:sz w:val="20"/>
          <w:szCs w:val="20"/>
          <w:lang w:eastAsia="ru-RU"/>
        </w:rPr>
        <w:t>в  п.3.3.</w:t>
      </w:r>
      <w:proofErr w:type="gramEnd"/>
      <w:r w:rsidRPr="0087720C">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8CEAAD5" w14:textId="77777777" w:rsidR="0087720C" w:rsidRPr="0087720C" w:rsidRDefault="0087720C" w:rsidP="0087720C">
      <w:pPr>
        <w:pStyle w:val="ac"/>
        <w:tabs>
          <w:tab w:val="left" w:pos="802"/>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B7C8891"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338FFEB0"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62A81E0" w14:textId="77777777" w:rsidR="0087720C"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w:t>
      </w:r>
      <w:r w:rsidRPr="0022651D">
        <w:rPr>
          <w:rFonts w:ascii="Tenor Sans" w:hAnsi="Tenor Sans"/>
          <w:color w:val="000000" w:themeColor="text1"/>
          <w:sz w:val="20"/>
          <w:szCs w:val="20"/>
        </w:rPr>
        <w:t xml:space="preserve"> </w:t>
      </w:r>
    </w:p>
    <w:p w14:paraId="17C54359" w14:textId="77777777" w:rsidR="0087720C"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Pr="0022651D">
        <w:rPr>
          <w:rFonts w:ascii="Tenor Sans" w:hAnsi="Tenor Sans"/>
          <w:color w:val="000000" w:themeColor="text1"/>
          <w:sz w:val="20"/>
          <w:szCs w:val="20"/>
        </w:rPr>
        <w:t>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00EDD7" w14:textId="33F7C72C" w:rsidR="00E2086B" w:rsidRPr="0022651D" w:rsidRDefault="009502CC" w:rsidP="0087720C">
      <w:pPr>
        <w:tabs>
          <w:tab w:val="left" w:pos="0"/>
        </w:tabs>
        <w:spacing w:after="0" w:line="23" w:lineRule="atLeast"/>
        <w:ind w:right="-144" w:firstLine="567"/>
        <w:jc w:val="both"/>
        <w:rPr>
          <w:rFonts w:ascii="Tenor Sans" w:hAnsi="Tenor Sans"/>
          <w:color w:val="000000" w:themeColor="text1"/>
          <w:sz w:val="20"/>
          <w:szCs w:val="20"/>
        </w:rPr>
      </w:pPr>
      <w:bookmarkStart w:id="5" w:name="_Hlk132803976"/>
      <w:r w:rsidRPr="009502CC">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5"/>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100DC138" w14:textId="77777777" w:rsidR="0071035F" w:rsidRDefault="0071035F" w:rsidP="0071035F">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6"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7" w:name="_Hlk52959851"/>
      <w:r>
        <w:rPr>
          <w:rFonts w:ascii="Tenor Sans" w:hAnsi="Tenor Sans"/>
          <w:color w:val="000000"/>
          <w:sz w:val="20"/>
          <w:szCs w:val="20"/>
        </w:rPr>
        <w:t>______________ (_____________) рублей _____ копеек</w:t>
      </w:r>
      <w:bookmarkEnd w:id="7"/>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7ABA4C32" w14:textId="77777777" w:rsidR="0071035F" w:rsidRDefault="0071035F" w:rsidP="0071035F">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580A059C" w14:textId="77777777" w:rsidR="0071035F" w:rsidRDefault="0071035F" w:rsidP="0071035F">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13861DCC" w14:textId="77777777" w:rsidR="0071035F" w:rsidRDefault="0071035F" w:rsidP="0071035F">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1B31D2B5" w14:textId="77777777" w:rsidR="0071035F" w:rsidRDefault="0071035F" w:rsidP="0071035F">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616D3B0D" w:rsidR="00D45136" w:rsidRPr="0022651D" w:rsidRDefault="0071035F" w:rsidP="0071035F">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w:t>
      </w:r>
      <w:r>
        <w:rPr>
          <w:rFonts w:ascii="Tenor Sans" w:hAnsi="Tenor Sans"/>
          <w:color w:val="000000" w:themeColor="text1"/>
          <w:sz w:val="20"/>
          <w:szCs w:val="20"/>
        </w:rPr>
        <w:lastRenderedPageBreak/>
        <w:t>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6"/>
      <w:r>
        <w:rPr>
          <w:rFonts w:ascii="Tenor Sans" w:hAnsi="Tenor Sans"/>
          <w:color w:val="000000" w:themeColor="text1"/>
          <w:sz w:val="20"/>
          <w:szCs w:val="20"/>
        </w:rPr>
        <w:t>.</w:t>
      </w:r>
      <w:bookmarkStart w:id="8" w:name="_GoBack"/>
      <w:bookmarkEnd w:id="8"/>
      <w:r w:rsidR="00D45136" w:rsidRPr="0022651D">
        <w:rPr>
          <w:rFonts w:ascii="Tenor Sans" w:hAnsi="Tenor Sans"/>
          <w:color w:val="000000" w:themeColor="text1"/>
          <w:sz w:val="20"/>
          <w:szCs w:val="20"/>
        </w:rPr>
        <w:t xml:space="preserve">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C40F1FB"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DE3407">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9502CC" w:rsidRDefault="002F3775" w:rsidP="002F3775">
      <w:pPr>
        <w:spacing w:after="0"/>
        <w:ind w:firstLine="567"/>
        <w:jc w:val="both"/>
        <w:rPr>
          <w:rFonts w:ascii="Tenor Sans" w:hAnsi="Tenor Sans"/>
          <w:color w:val="000000"/>
          <w:sz w:val="20"/>
          <w:szCs w:val="20"/>
        </w:rPr>
      </w:pPr>
      <w:proofErr w:type="spellStart"/>
      <w:r w:rsidRPr="009502CC">
        <w:rPr>
          <w:rFonts w:ascii="Tenor Sans" w:hAnsi="Tenor Sans"/>
          <w:b/>
          <w:color w:val="000000"/>
          <w:sz w:val="20"/>
          <w:szCs w:val="20"/>
        </w:rPr>
        <w:t>Эскроу</w:t>
      </w:r>
      <w:proofErr w:type="spellEnd"/>
      <w:r w:rsidRPr="009502CC">
        <w:rPr>
          <w:rFonts w:ascii="Tenor Sans" w:hAnsi="Tenor Sans"/>
          <w:b/>
          <w:color w:val="000000"/>
          <w:sz w:val="20"/>
          <w:szCs w:val="20"/>
        </w:rPr>
        <w:t>-агент:</w:t>
      </w:r>
      <w:r w:rsidRPr="00E2709B">
        <w:rPr>
          <w:rFonts w:ascii="Tenor Sans" w:hAnsi="Tenor Sans"/>
          <w:color w:val="000000"/>
          <w:sz w:val="20"/>
          <w:szCs w:val="20"/>
        </w:rPr>
        <w:t xml:space="preserve"> </w:t>
      </w:r>
      <w:r w:rsidRPr="009502CC">
        <w:rPr>
          <w:rFonts w:ascii="Tenor Sans" w:hAnsi="Tenor Sans"/>
          <w:color w:val="000000"/>
          <w:sz w:val="20"/>
          <w:szCs w:val="20"/>
        </w:rPr>
        <w:t xml:space="preserve">Банк ВТБ (публичное акционерное общество), </w:t>
      </w:r>
      <w:proofErr w:type="spellStart"/>
      <w:r w:rsidRPr="009502CC">
        <w:rPr>
          <w:rFonts w:ascii="Tenor Sans" w:hAnsi="Tenor Sans"/>
          <w:color w:val="000000"/>
          <w:sz w:val="20"/>
          <w:szCs w:val="20"/>
        </w:rPr>
        <w:t>являющися</w:t>
      </w:r>
      <w:proofErr w:type="spellEnd"/>
      <w:r w:rsidRPr="009502C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w:t>
      </w:r>
      <w:r w:rsidRPr="009502CC">
        <w:rPr>
          <w:rFonts w:ascii="Tenor Sans" w:hAnsi="Tenor Sans"/>
          <w:color w:val="000000"/>
          <w:sz w:val="20"/>
          <w:szCs w:val="20"/>
        </w:rPr>
        <w:lastRenderedPageBreak/>
        <w:t>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sidRPr="009502CC">
        <w:rPr>
          <w:rFonts w:ascii="Tenor Sans" w:hAnsi="Tenor Sans"/>
          <w:color w:val="000000"/>
          <w:sz w:val="20"/>
          <w:szCs w:val="20"/>
        </w:rPr>
        <w:t>, адрес электронной почты: info@vtb.ru, телефон: 8 (800) 100-24-24</w:t>
      </w:r>
      <w:r w:rsidRPr="009502CC">
        <w:rPr>
          <w:rFonts w:ascii="Tenor Sans" w:hAnsi="Tenor Sans"/>
          <w:color w:val="000000"/>
          <w:sz w:val="20"/>
          <w:szCs w:val="20"/>
        </w:rPr>
        <w:t xml:space="preserve">. </w:t>
      </w:r>
    </w:p>
    <w:p w14:paraId="57E89136" w14:textId="77777777" w:rsidR="002F3775" w:rsidRPr="009502CC"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9502CC">
        <w:rPr>
          <w:rFonts w:ascii="Tenor Sans" w:hAnsi="Tenor Sans"/>
          <w:b/>
          <w:color w:val="000000"/>
          <w:sz w:val="20"/>
          <w:szCs w:val="20"/>
        </w:rPr>
        <w:t>Депонент:</w:t>
      </w:r>
      <w:r w:rsidRPr="009502CC">
        <w:rPr>
          <w:rFonts w:ascii="Tenor Sans" w:hAnsi="Tenor Sans"/>
          <w:color w:val="000000"/>
          <w:sz w:val="20"/>
          <w:szCs w:val="20"/>
        </w:rPr>
        <w:t xml:space="preserve"> </w:t>
      </w:r>
      <w:r w:rsidRPr="009502CC">
        <w:rPr>
          <w:rFonts w:ascii="Tenor Sans" w:hAnsi="Tenor Sans"/>
          <w:bCs/>
          <w:sz w:val="20"/>
          <w:szCs w:val="20"/>
        </w:rPr>
        <w:t>Участник долевого строительства</w:t>
      </w:r>
      <w:r w:rsidRPr="009502CC">
        <w:rPr>
          <w:rFonts w:ascii="Tenor Sans" w:hAnsi="Tenor Sans"/>
          <w:sz w:val="20"/>
          <w:szCs w:val="20"/>
        </w:rPr>
        <w:t>.</w:t>
      </w:r>
    </w:p>
    <w:p w14:paraId="1017BC22" w14:textId="77777777" w:rsidR="002F3775" w:rsidRPr="009502CC"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9502CC">
        <w:rPr>
          <w:rFonts w:ascii="Tenor Sans" w:hAnsi="Tenor Sans"/>
          <w:b/>
          <w:color w:val="000000"/>
          <w:sz w:val="20"/>
          <w:szCs w:val="20"/>
        </w:rPr>
        <w:t>Бенефициар:</w:t>
      </w:r>
      <w:r w:rsidRPr="009502CC">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9502CC" w:rsidRDefault="002F3775" w:rsidP="002F3775">
      <w:pPr>
        <w:shd w:val="clear" w:color="auto" w:fill="FFFFFF"/>
        <w:spacing w:after="0" w:line="23" w:lineRule="atLeast"/>
        <w:ind w:right="-144" w:firstLine="567"/>
        <w:jc w:val="both"/>
        <w:rPr>
          <w:rFonts w:ascii="Tenor Sans" w:hAnsi="Tenor Sans"/>
          <w:color w:val="000000"/>
          <w:sz w:val="20"/>
          <w:szCs w:val="20"/>
        </w:rPr>
      </w:pPr>
      <w:r w:rsidRPr="009502CC">
        <w:rPr>
          <w:rFonts w:ascii="Tenor Sans" w:hAnsi="Tenor Sans"/>
          <w:b/>
          <w:color w:val="000000"/>
          <w:sz w:val="20"/>
          <w:szCs w:val="20"/>
        </w:rPr>
        <w:t>Депонируемая сумма:</w:t>
      </w:r>
      <w:r w:rsidRPr="009502CC">
        <w:rPr>
          <w:rFonts w:ascii="Tenor Sans" w:hAnsi="Tenor Sans"/>
          <w:color w:val="000000"/>
          <w:sz w:val="20"/>
          <w:szCs w:val="20"/>
        </w:rPr>
        <w:t xml:space="preserve"> равна цене Договора, согласованной Сторонами.</w:t>
      </w:r>
    </w:p>
    <w:p w14:paraId="7F932470" w14:textId="247EA463" w:rsidR="002F3775" w:rsidRPr="009502CC" w:rsidRDefault="002F3775" w:rsidP="002F3775">
      <w:pPr>
        <w:shd w:val="clear" w:color="auto" w:fill="FFFFFF"/>
        <w:spacing w:after="0" w:line="23" w:lineRule="atLeast"/>
        <w:ind w:right="-144" w:firstLine="567"/>
        <w:jc w:val="both"/>
        <w:rPr>
          <w:rFonts w:ascii="Tenor Sans" w:hAnsi="Tenor Sans"/>
          <w:color w:val="000000"/>
          <w:sz w:val="20"/>
          <w:szCs w:val="20"/>
        </w:rPr>
      </w:pPr>
      <w:r w:rsidRPr="009502CC">
        <w:rPr>
          <w:rFonts w:ascii="Tenor Sans" w:hAnsi="Tenor Sans"/>
          <w:color w:val="000000"/>
          <w:sz w:val="20"/>
          <w:szCs w:val="20"/>
        </w:rPr>
        <w:t xml:space="preserve">Срок внесения Депонентом Депонируемой суммы на счет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Pr="009502CC"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9502CC">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9502CC">
        <w:rPr>
          <w:rFonts w:ascii="Tenor Sans" w:eastAsiaTheme="minorHAnsi" w:hAnsi="Tenor Sans"/>
          <w:color w:val="000000" w:themeColor="text1"/>
          <w:sz w:val="20"/>
        </w:rPr>
        <w:t>эскроу</w:t>
      </w:r>
      <w:proofErr w:type="spellEnd"/>
      <w:r w:rsidRPr="009502CC">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9502CC">
        <w:rPr>
          <w:rFonts w:ascii="Tenor Sans" w:eastAsiaTheme="minorHAnsi" w:hAnsi="Tenor Sans"/>
          <w:color w:val="000000" w:themeColor="text1"/>
          <w:sz w:val="20"/>
        </w:rPr>
        <w:t>эскроу</w:t>
      </w:r>
      <w:proofErr w:type="spellEnd"/>
      <w:r w:rsidRPr="009502CC">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9502CC" w:rsidRDefault="002F3775" w:rsidP="002F3775">
      <w:pPr>
        <w:shd w:val="clear" w:color="auto" w:fill="FFFFFF"/>
        <w:spacing w:after="0" w:line="23" w:lineRule="atLeast"/>
        <w:ind w:right="-144" w:firstLine="567"/>
        <w:jc w:val="both"/>
        <w:rPr>
          <w:rFonts w:ascii="Tenor Sans" w:hAnsi="Tenor Sans"/>
          <w:color w:val="000000"/>
          <w:sz w:val="20"/>
          <w:szCs w:val="20"/>
        </w:rPr>
      </w:pPr>
      <w:r w:rsidRPr="009502CC">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w:t>
      </w:r>
    </w:p>
    <w:p w14:paraId="064DC54A" w14:textId="77777777" w:rsidR="002F3775" w:rsidRPr="009502CC" w:rsidRDefault="002F3775" w:rsidP="002F3775">
      <w:pPr>
        <w:shd w:val="clear" w:color="auto" w:fill="FFFFFF"/>
        <w:spacing w:after="0" w:line="23" w:lineRule="atLeast"/>
        <w:ind w:right="-144" w:firstLine="567"/>
        <w:jc w:val="both"/>
        <w:rPr>
          <w:rFonts w:ascii="Tenor Sans" w:hAnsi="Tenor Sans"/>
          <w:color w:val="000000"/>
          <w:sz w:val="20"/>
          <w:szCs w:val="20"/>
        </w:rPr>
      </w:pPr>
      <w:r w:rsidRPr="009502CC">
        <w:rPr>
          <w:rFonts w:ascii="Tenor Sans" w:hAnsi="Tenor Sans"/>
          <w:color w:val="000000"/>
          <w:sz w:val="20"/>
          <w:szCs w:val="20"/>
        </w:rPr>
        <w:t xml:space="preserve">Участник обязуется уведомлять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-агента соответствующего письма с уведомлением о вручении.</w:t>
      </w:r>
    </w:p>
    <w:p w14:paraId="70965C08" w14:textId="77777777" w:rsidR="002F3775" w:rsidRPr="009502CC" w:rsidRDefault="002F3775" w:rsidP="002F3775">
      <w:pPr>
        <w:shd w:val="clear" w:color="auto" w:fill="FFFFFF"/>
        <w:spacing w:after="0" w:line="23" w:lineRule="atLeast"/>
        <w:ind w:right="-144" w:firstLine="567"/>
        <w:jc w:val="both"/>
        <w:rPr>
          <w:rFonts w:ascii="Tenor Sans" w:hAnsi="Tenor Sans"/>
          <w:color w:val="000000"/>
          <w:sz w:val="20"/>
          <w:szCs w:val="20"/>
        </w:rPr>
      </w:pPr>
      <w:r w:rsidRPr="009502CC">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на условиях Правил совершения операций по счетам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9502CC">
          <w:rPr>
            <w:rFonts w:ascii="Tenor Sans" w:hAnsi="Tenor Sans"/>
            <w:color w:val="000000"/>
            <w:sz w:val="20"/>
            <w:szCs w:val="20"/>
          </w:rPr>
          <w:t>www.vtb.ru</w:t>
        </w:r>
      </w:hyperlink>
      <w:r w:rsidRPr="009502CC">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9502CC">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55566C32" w14:textId="793734FA"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2A4868" w:rsidRPr="0022651D">
        <w:rPr>
          <w:rFonts w:ascii="Tenor Sans" w:hAnsi="Tenor Sans"/>
          <w:color w:val="000000" w:themeColor="text1"/>
          <w:sz w:val="20"/>
          <w:szCs w:val="20"/>
        </w:rPr>
        <w:t xml:space="preserve">Факт </w:t>
      </w:r>
      <w:r w:rsidR="002A4868">
        <w:rPr>
          <w:rFonts w:ascii="Tenor Sans" w:hAnsi="Tenor Sans"/>
          <w:color w:val="000000" w:themeColor="text1"/>
          <w:sz w:val="20"/>
          <w:szCs w:val="20"/>
        </w:rPr>
        <w:t>внесения</w:t>
      </w:r>
      <w:r w:rsidR="002A4868" w:rsidRPr="0022651D">
        <w:rPr>
          <w:rFonts w:ascii="Tenor Sans" w:hAnsi="Tenor Sans"/>
          <w:color w:val="000000" w:themeColor="text1"/>
          <w:sz w:val="20"/>
          <w:szCs w:val="20"/>
        </w:rPr>
        <w:t xml:space="preserve"> денежных средств от Участника долевого строительства</w:t>
      </w:r>
      <w:r w:rsidR="002A4868">
        <w:rPr>
          <w:rFonts w:ascii="Tenor Sans" w:hAnsi="Tenor Sans"/>
          <w:color w:val="000000" w:themeColor="text1"/>
          <w:sz w:val="20"/>
          <w:szCs w:val="20"/>
        </w:rPr>
        <w:t xml:space="preserve"> в порядке, предусмотренном настоящим Договором</w:t>
      </w:r>
      <w:r w:rsidR="002A4868" w:rsidRPr="0022651D">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6F819473" w14:textId="55F866A3"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5928FB42"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43BFA02" w14:textId="77777777" w:rsidR="0087720C"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5BF2C8D6" w14:textId="77777777" w:rsidR="0087720C" w:rsidRPr="00E2709B" w:rsidRDefault="0087720C" w:rsidP="0087720C">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C0F96BB"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D16475E"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ABCCD45" w14:textId="77777777" w:rsidR="0087720C" w:rsidRPr="00E2709B" w:rsidRDefault="0087720C" w:rsidP="0087720C">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681BAE06"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8F013D8"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63D6F22" w14:textId="3A93DB72"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30AA8618"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27A71755"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2D4E2C6A" w14:textId="77777777" w:rsidR="0087720C" w:rsidRPr="001E2FDA"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2B0AA10C" w14:textId="77777777" w:rsidR="0087720C" w:rsidRPr="001E2FDA"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51D10839" w14:textId="77777777" w:rsidR="0087720C" w:rsidRPr="001E2FDA"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1E2FDA"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1E2FDA"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1E2FDA">
        <w:rPr>
          <w:rFonts w:ascii="Tenor Sans" w:hAnsi="Tenor Sans"/>
          <w:b/>
          <w:bCs/>
          <w:color w:val="000000" w:themeColor="text1"/>
          <w:sz w:val="20"/>
          <w:szCs w:val="20"/>
        </w:rPr>
        <w:t>ГАРАНТИИ КАЧЕСТВА</w:t>
      </w:r>
    </w:p>
    <w:p w14:paraId="02CC3136" w14:textId="77777777" w:rsidR="005D2760" w:rsidRPr="001E2FDA"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4FAB96C5" w14:textId="77777777" w:rsidR="0087720C" w:rsidRPr="001E2FDA"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4C3F456" w14:textId="77777777" w:rsidR="0087720C" w:rsidRPr="001E2FDA"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9" w:name="_Hlk83138203"/>
      <w:r w:rsidRPr="001E2FDA">
        <w:rPr>
          <w:rFonts w:ascii="Tenor Sans" w:hAnsi="Tenor Sans"/>
          <w:color w:val="000000" w:themeColor="text1"/>
          <w:sz w:val="20"/>
          <w:szCs w:val="20"/>
        </w:rPr>
        <w:t xml:space="preserve">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9"/>
    <w:p w14:paraId="6C8148E1" w14:textId="77777777" w:rsidR="0087720C" w:rsidRPr="001E2FDA"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lastRenderedPageBreak/>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0B54A7AB" w14:textId="77777777" w:rsidR="001E2FDA" w:rsidRPr="00D062E8"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49B10664" w14:textId="77777777" w:rsidR="001E2FDA" w:rsidRPr="0022651D"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274F0ECD" w14:textId="77777777" w:rsidR="001E2FDA" w:rsidRPr="0022651D"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1EF788EB" w14:textId="77777777" w:rsidR="001E2FDA" w:rsidRPr="0022651D"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23FB7380" w14:textId="77777777" w:rsidR="001E2FDA" w:rsidRPr="0022651D" w:rsidRDefault="001E2FDA" w:rsidP="001E2FDA">
      <w:pPr>
        <w:pStyle w:val="ac"/>
        <w:tabs>
          <w:tab w:val="left" w:pos="567"/>
        </w:tabs>
        <w:spacing w:after="0" w:line="23" w:lineRule="atLeast"/>
        <w:ind w:left="567" w:right="-144"/>
        <w:jc w:val="both"/>
        <w:rPr>
          <w:rFonts w:ascii="Tenor Sans" w:hAnsi="Tenor Sans"/>
          <w:color w:val="000000" w:themeColor="text1"/>
          <w:sz w:val="20"/>
          <w:szCs w:val="20"/>
        </w:rPr>
      </w:pPr>
    </w:p>
    <w:p w14:paraId="008AC035" w14:textId="77777777" w:rsidR="001E2FDA" w:rsidRPr="0022651D" w:rsidRDefault="001E2FDA" w:rsidP="001E2FDA">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5FC6866" w14:textId="77777777" w:rsidR="001E2FDA" w:rsidRPr="0022651D" w:rsidRDefault="001E2FDA" w:rsidP="001E2FDA">
      <w:pPr>
        <w:pStyle w:val="ac"/>
        <w:tabs>
          <w:tab w:val="left" w:pos="567"/>
        </w:tabs>
        <w:spacing w:after="0" w:line="23" w:lineRule="atLeast"/>
        <w:ind w:left="360" w:right="-144"/>
        <w:rPr>
          <w:rFonts w:ascii="Tenor Sans" w:hAnsi="Tenor Sans"/>
          <w:b/>
          <w:bCs/>
          <w:color w:val="000000" w:themeColor="text1"/>
          <w:sz w:val="20"/>
          <w:szCs w:val="20"/>
        </w:rPr>
      </w:pPr>
    </w:p>
    <w:p w14:paraId="1F3E0546"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295D02CE"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70417166"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9A84AB9" w14:textId="77777777" w:rsidR="001E2FDA" w:rsidRPr="002B1E27"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84747A3"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610964DA" w14:textId="77777777" w:rsidR="009502CC" w:rsidRPr="009502CC" w:rsidRDefault="009502CC" w:rsidP="009502CC">
      <w:pPr>
        <w:pStyle w:val="ac"/>
        <w:tabs>
          <w:tab w:val="left" w:pos="851"/>
        </w:tabs>
        <w:spacing w:after="0" w:line="23" w:lineRule="atLeast"/>
        <w:ind w:left="0" w:right="-144" w:firstLine="567"/>
        <w:jc w:val="both"/>
        <w:rPr>
          <w:rFonts w:ascii="Tenor Sans" w:hAnsi="Tenor Sans"/>
          <w:color w:val="000000" w:themeColor="text1"/>
          <w:sz w:val="20"/>
          <w:szCs w:val="20"/>
        </w:rPr>
      </w:pPr>
      <w:bookmarkStart w:id="10" w:name="_Hlk132804217"/>
      <w:r w:rsidRPr="009502CC">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1942D68" w14:textId="406EECD1" w:rsidR="001E2FDA" w:rsidRPr="00C73486" w:rsidRDefault="009502CC" w:rsidP="009502CC">
      <w:pPr>
        <w:pStyle w:val="ac"/>
        <w:tabs>
          <w:tab w:val="left" w:pos="851"/>
        </w:tabs>
        <w:spacing w:after="0" w:line="23" w:lineRule="atLeast"/>
        <w:ind w:left="0" w:right="-144" w:firstLine="567"/>
        <w:jc w:val="both"/>
        <w:rPr>
          <w:rFonts w:ascii="Tenor Sans" w:hAnsi="Tenor Sans"/>
          <w:color w:val="000000" w:themeColor="text1"/>
          <w:sz w:val="20"/>
          <w:szCs w:val="20"/>
        </w:rPr>
      </w:pPr>
      <w:r w:rsidRPr="009502CC">
        <w:rPr>
          <w:rFonts w:ascii="Tenor Sans" w:hAnsi="Tenor Sans"/>
          <w:color w:val="000000" w:themeColor="text1"/>
          <w:sz w:val="20"/>
          <w:szCs w:val="20"/>
        </w:rPr>
        <w:lastRenderedPageBreak/>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9502CC">
        <w:rPr>
          <w:rFonts w:ascii="Tenor Sans" w:hAnsi="Tenor Sans"/>
          <w:color w:val="000000" w:themeColor="text1"/>
          <w:sz w:val="20"/>
          <w:szCs w:val="20"/>
        </w:rPr>
        <w:t>неустойки  (</w:t>
      </w:r>
      <w:proofErr w:type="gramEnd"/>
      <w:r w:rsidRPr="009502CC">
        <w:rPr>
          <w:rFonts w:ascii="Tenor Sans" w:hAnsi="Tenor Sans"/>
          <w:color w:val="000000" w:themeColor="text1"/>
          <w:sz w:val="20"/>
          <w:szCs w:val="20"/>
        </w:rPr>
        <w:t>штрафы, пени) и возместить в полном объеме причиненные убытки сверх неустойки.</w:t>
      </w:r>
      <w:bookmarkEnd w:id="10"/>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6200976A"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bookmarkStart w:id="11"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11"/>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8FC2753" w14:textId="7D294F60" w:rsidR="0087720C" w:rsidRPr="0022651D" w:rsidRDefault="0087720C" w:rsidP="0087720C">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87720C">
        <w:rPr>
          <w:rFonts w:ascii="Tenor Sans" w:hAnsi="Tenor Sans"/>
          <w:color w:val="000000" w:themeColor="text1"/>
          <w:sz w:val="20"/>
          <w:szCs w:val="20"/>
        </w:rPr>
        <w:t>.</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5186CA17" w:rsidR="003F4391" w:rsidRPr="00E2709B" w:rsidRDefault="009502CC" w:rsidP="003F4391">
      <w:pPr>
        <w:tabs>
          <w:tab w:val="left" w:pos="965"/>
        </w:tabs>
        <w:spacing w:after="0" w:line="23" w:lineRule="atLeast"/>
        <w:ind w:right="-142" w:firstLine="567"/>
        <w:contextualSpacing/>
        <w:jc w:val="both"/>
        <w:rPr>
          <w:rFonts w:ascii="Tenor Sans" w:hAnsi="Tenor Sans"/>
          <w:color w:val="000000"/>
          <w:sz w:val="20"/>
          <w:szCs w:val="20"/>
        </w:rPr>
      </w:pPr>
      <w:r w:rsidRPr="009502CC">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-агентом на счет Участника долевого строительства, № счета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w:t>
      </w:r>
      <w:proofErr w:type="gramStart"/>
      <w:r w:rsidRPr="009502CC">
        <w:rPr>
          <w:rFonts w:ascii="Tenor Sans" w:hAnsi="Tenor Sans"/>
          <w:color w:val="000000"/>
          <w:sz w:val="20"/>
          <w:szCs w:val="20"/>
        </w:rPr>
        <w:t>возврата  указывается</w:t>
      </w:r>
      <w:proofErr w:type="gramEnd"/>
      <w:r w:rsidRPr="009502CC">
        <w:rPr>
          <w:rFonts w:ascii="Tenor Sans" w:hAnsi="Tenor Sans"/>
          <w:color w:val="000000"/>
          <w:sz w:val="20"/>
          <w:szCs w:val="20"/>
        </w:rPr>
        <w:t xml:space="preserve"> в договоре-заявлении. При заключении договора счета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9502CC">
        <w:rPr>
          <w:rFonts w:ascii="Tenor Sans" w:hAnsi="Tenor Sans"/>
          <w:color w:val="000000"/>
          <w:sz w:val="20"/>
          <w:szCs w:val="20"/>
        </w:rPr>
        <w:t>эскроу</w:t>
      </w:r>
      <w:proofErr w:type="spellEnd"/>
      <w:r w:rsidRPr="009502CC">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17D81513" w:rsidR="00A71476" w:rsidRPr="0022651D" w:rsidRDefault="009502CC" w:rsidP="0022651D">
      <w:pPr>
        <w:tabs>
          <w:tab w:val="left" w:pos="965"/>
        </w:tabs>
        <w:spacing w:after="0" w:line="23" w:lineRule="atLeast"/>
        <w:ind w:right="-142" w:firstLine="567"/>
        <w:jc w:val="both"/>
        <w:rPr>
          <w:rFonts w:ascii="Tenor Sans" w:hAnsi="Tenor Sans"/>
          <w:color w:val="000000" w:themeColor="text1"/>
          <w:sz w:val="20"/>
          <w:szCs w:val="20"/>
        </w:rPr>
      </w:pPr>
      <w:r w:rsidRPr="009502CC">
        <w:rPr>
          <w:rFonts w:ascii="Tenor Sans" w:hAnsi="Tenor Sans"/>
          <w:color w:val="000000" w:themeColor="text1"/>
          <w:sz w:val="20"/>
          <w:szCs w:val="20"/>
        </w:rPr>
        <w:t xml:space="preserve">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w:t>
      </w:r>
      <w:r w:rsidRPr="009502CC">
        <w:rPr>
          <w:rFonts w:ascii="Tenor Sans" w:hAnsi="Tenor Sans"/>
          <w:color w:val="000000" w:themeColor="text1"/>
          <w:sz w:val="20"/>
          <w:szCs w:val="20"/>
        </w:rPr>
        <w:lastRenderedPageBreak/>
        <w:t>п. 11.3.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w:t>
      </w:r>
      <w:r w:rsidR="00FB7C1B" w:rsidRPr="0022651D">
        <w:rPr>
          <w:rFonts w:ascii="Tenor Sans" w:hAnsi="Tenor Sans"/>
          <w:color w:val="000000" w:themeColor="text1"/>
          <w:sz w:val="20"/>
          <w:szCs w:val="20"/>
        </w:rPr>
        <w:lastRenderedPageBreak/>
        <w:t xml:space="preserve">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lastRenderedPageBreak/>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5C5DC70A"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363F89">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9AEACD1" w:rsidR="003F4391" w:rsidRDefault="003F4391" w:rsidP="0022651D">
      <w:pPr>
        <w:spacing w:after="0" w:line="23" w:lineRule="atLeast"/>
        <w:ind w:left="10" w:right="-144"/>
        <w:rPr>
          <w:rFonts w:ascii="Tenor Sans" w:hAnsi="Tenor Sans"/>
          <w:bCs/>
          <w:color w:val="000000" w:themeColor="text1"/>
          <w:sz w:val="20"/>
          <w:szCs w:val="20"/>
        </w:rPr>
      </w:pPr>
    </w:p>
    <w:p w14:paraId="3D28D9F8" w14:textId="633EC54D" w:rsidR="00D7405A" w:rsidRDefault="00D7405A" w:rsidP="0022651D">
      <w:pPr>
        <w:spacing w:after="0" w:line="23" w:lineRule="atLeast"/>
        <w:ind w:left="10" w:right="-144"/>
        <w:rPr>
          <w:rFonts w:ascii="Tenor Sans" w:hAnsi="Tenor Sans"/>
          <w:bCs/>
          <w:color w:val="000000" w:themeColor="text1"/>
          <w:sz w:val="20"/>
          <w:szCs w:val="20"/>
        </w:rPr>
      </w:pPr>
    </w:p>
    <w:p w14:paraId="7A23FC60" w14:textId="5195F42C" w:rsidR="00D7405A" w:rsidRDefault="00D7405A" w:rsidP="0022651D">
      <w:pPr>
        <w:spacing w:after="0" w:line="23" w:lineRule="atLeast"/>
        <w:ind w:left="10" w:right="-144"/>
        <w:rPr>
          <w:rFonts w:ascii="Tenor Sans" w:hAnsi="Tenor Sans"/>
          <w:bCs/>
          <w:color w:val="000000" w:themeColor="text1"/>
          <w:sz w:val="20"/>
          <w:szCs w:val="20"/>
        </w:rPr>
      </w:pPr>
    </w:p>
    <w:p w14:paraId="00C51B39" w14:textId="18E70D61" w:rsidR="00D7405A" w:rsidRDefault="00D7405A" w:rsidP="0022651D">
      <w:pPr>
        <w:spacing w:after="0" w:line="23" w:lineRule="atLeast"/>
        <w:ind w:left="10" w:right="-144"/>
        <w:rPr>
          <w:rFonts w:ascii="Tenor Sans" w:hAnsi="Tenor Sans"/>
          <w:bCs/>
          <w:color w:val="000000" w:themeColor="text1"/>
          <w:sz w:val="20"/>
          <w:szCs w:val="20"/>
        </w:rPr>
      </w:pPr>
    </w:p>
    <w:p w14:paraId="72F900BA" w14:textId="559DCC24" w:rsidR="00EE6626" w:rsidRDefault="00EE6626" w:rsidP="0022651D">
      <w:pPr>
        <w:spacing w:after="0" w:line="23" w:lineRule="atLeast"/>
        <w:ind w:left="10" w:right="-144"/>
        <w:rPr>
          <w:rFonts w:ascii="Tenor Sans" w:hAnsi="Tenor Sans"/>
          <w:bCs/>
          <w:color w:val="000000" w:themeColor="text1"/>
          <w:sz w:val="20"/>
          <w:szCs w:val="20"/>
        </w:rPr>
      </w:pPr>
    </w:p>
    <w:p w14:paraId="21AD6290" w14:textId="13AAEDDB" w:rsidR="00EE6626" w:rsidRDefault="00EE6626" w:rsidP="0022651D">
      <w:pPr>
        <w:spacing w:after="0" w:line="23" w:lineRule="atLeast"/>
        <w:ind w:left="10" w:right="-144"/>
        <w:rPr>
          <w:rFonts w:ascii="Tenor Sans" w:hAnsi="Tenor Sans"/>
          <w:bCs/>
          <w:color w:val="000000" w:themeColor="text1"/>
          <w:sz w:val="20"/>
          <w:szCs w:val="20"/>
        </w:rPr>
      </w:pPr>
    </w:p>
    <w:p w14:paraId="1F739F3C" w14:textId="31B08EE0" w:rsidR="00EE6626" w:rsidRDefault="00EE6626" w:rsidP="0022651D">
      <w:pPr>
        <w:spacing w:after="0" w:line="23" w:lineRule="atLeast"/>
        <w:ind w:left="10" w:right="-144"/>
        <w:rPr>
          <w:rFonts w:ascii="Tenor Sans" w:hAnsi="Tenor Sans"/>
          <w:bCs/>
          <w:color w:val="000000" w:themeColor="text1"/>
          <w:sz w:val="20"/>
          <w:szCs w:val="20"/>
        </w:rPr>
      </w:pPr>
    </w:p>
    <w:p w14:paraId="5D65E530" w14:textId="77777777" w:rsidR="00EE6626" w:rsidRDefault="00EE6626" w:rsidP="0022651D">
      <w:pPr>
        <w:spacing w:after="0" w:line="23" w:lineRule="atLeast"/>
        <w:ind w:left="10" w:right="-144"/>
        <w:rPr>
          <w:rFonts w:ascii="Tenor Sans" w:hAnsi="Tenor Sans"/>
          <w:bCs/>
          <w:color w:val="000000" w:themeColor="text1"/>
          <w:sz w:val="20"/>
          <w:szCs w:val="20"/>
        </w:rPr>
      </w:pPr>
    </w:p>
    <w:p w14:paraId="0863AE18" w14:textId="731A8E68" w:rsidR="0087720C" w:rsidRDefault="0087720C"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5056EA9C"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9502CC">
        <w:rPr>
          <w:rFonts w:ascii="Tenor Sans" w:hAnsi="Tenor Sans"/>
          <w:b/>
          <w:bCs/>
          <w:color w:val="000000" w:themeColor="text1"/>
          <w:sz w:val="20"/>
          <w:szCs w:val="20"/>
        </w:rPr>
        <w:t>__ К Д 2</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592FD456" w14:textId="77777777" w:rsidR="003F4391" w:rsidRDefault="003F4391" w:rsidP="009502CC">
            <w:pPr>
              <w:spacing w:line="23" w:lineRule="atLeast"/>
              <w:ind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317344D4" w:rsidR="003F4391" w:rsidRDefault="003F4391" w:rsidP="007D2AA8">
            <w:pPr>
              <w:spacing w:line="23" w:lineRule="atLeast"/>
              <w:ind w:right="-144"/>
              <w:jc w:val="center"/>
              <w:rPr>
                <w:rFonts w:ascii="Tenor Sans" w:hAnsi="Tenor Sans"/>
              </w:rPr>
            </w:pPr>
          </w:p>
          <w:p w14:paraId="2E2450E8" w14:textId="77777777" w:rsidR="009502CC" w:rsidRDefault="009502CC"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9630D40"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9502CC">
        <w:rPr>
          <w:rFonts w:ascii="Tenor Sans" w:hAnsi="Tenor Sans"/>
          <w:b/>
          <w:bCs/>
          <w:color w:val="000000" w:themeColor="text1"/>
          <w:sz w:val="20"/>
          <w:szCs w:val="20"/>
        </w:rPr>
        <w:t>__ К Д 2</w:t>
      </w:r>
      <w:r>
        <w:rPr>
          <w:rFonts w:ascii="Tenor Sans" w:hAnsi="Tenor Sans"/>
          <w:b/>
          <w:bCs/>
          <w:color w:val="000000" w:themeColor="text1"/>
          <w:sz w:val="20"/>
          <w:szCs w:val="20"/>
        </w:rPr>
        <w:t xml:space="preserve">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32048B"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32048B">
        <w:rPr>
          <w:rFonts w:ascii="Tenor Sans" w:hAnsi="Tenor Sans"/>
          <w:sz w:val="20"/>
          <w:szCs w:val="20"/>
        </w:rPr>
        <w:t>Окна:</w:t>
      </w:r>
      <w:r w:rsidR="007D2AA8" w:rsidRPr="0032048B">
        <w:rPr>
          <w:rFonts w:ascii="Tenor Sans" w:hAnsi="Tenor Sans"/>
          <w:sz w:val="20"/>
          <w:szCs w:val="20"/>
        </w:rPr>
        <w:t xml:space="preserve"> </w:t>
      </w:r>
      <w:r w:rsidR="00511E7A" w:rsidRPr="0032048B">
        <w:rPr>
          <w:rFonts w:ascii="Tenor Sans" w:hAnsi="Tenor Sans"/>
          <w:sz w:val="20"/>
          <w:szCs w:val="20"/>
        </w:rPr>
        <w:t>выполнены</w:t>
      </w:r>
      <w:r w:rsidR="007D2AA8" w:rsidRPr="0032048B">
        <w:rPr>
          <w:rFonts w:ascii="Tenor Sans" w:hAnsi="Tenor Sans"/>
          <w:sz w:val="20"/>
          <w:szCs w:val="20"/>
        </w:rPr>
        <w:t xml:space="preserve"> из поливинилхлоридных профилей по ГОСТ 30674-99</w:t>
      </w:r>
      <w:r w:rsidRPr="0032048B">
        <w:rPr>
          <w:rFonts w:ascii="Tenor Sans" w:hAnsi="Tenor Sans"/>
          <w:sz w:val="20"/>
          <w:szCs w:val="20"/>
        </w:rPr>
        <w:t>;</w:t>
      </w:r>
    </w:p>
    <w:p w14:paraId="2D419AB3" w14:textId="12656FB0"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Дв</w:t>
      </w:r>
      <w:r w:rsidR="007D2AA8" w:rsidRPr="0032048B">
        <w:rPr>
          <w:rFonts w:ascii="Tenor Sans" w:hAnsi="Tenor Sans"/>
          <w:sz w:val="20"/>
          <w:szCs w:val="20"/>
        </w:rPr>
        <w:t>ери: входные стальные по ГОСТ 31173-2016</w:t>
      </w:r>
      <w:r w:rsidRPr="0032048B">
        <w:rPr>
          <w:rFonts w:ascii="Tenor Sans" w:hAnsi="Tenor Sans"/>
          <w:sz w:val="20"/>
          <w:szCs w:val="20"/>
        </w:rPr>
        <w:t>;</w:t>
      </w:r>
    </w:p>
    <w:p w14:paraId="48D89739" w14:textId="09C573BE"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Пол: </w:t>
      </w:r>
      <w:r w:rsidR="00511E7A" w:rsidRPr="0032048B">
        <w:rPr>
          <w:rFonts w:ascii="Tenor Sans" w:hAnsi="Tenor Sans"/>
          <w:sz w:val="20"/>
          <w:szCs w:val="20"/>
        </w:rPr>
        <w:t>выполнена</w:t>
      </w:r>
      <w:r w:rsidR="00E75F99" w:rsidRPr="0032048B">
        <w:rPr>
          <w:rFonts w:ascii="Tenor Sans" w:hAnsi="Tenor Sans"/>
          <w:sz w:val="20"/>
          <w:szCs w:val="20"/>
        </w:rPr>
        <w:t xml:space="preserve"> полусухая цементно-песчаная стяжка М150</w:t>
      </w:r>
      <w:r w:rsidRPr="0032048B">
        <w:rPr>
          <w:rFonts w:ascii="Tenor Sans" w:hAnsi="Tenor Sans"/>
          <w:sz w:val="20"/>
          <w:szCs w:val="20"/>
        </w:rPr>
        <w:t>;</w:t>
      </w:r>
      <w:r w:rsidR="00E75F99" w:rsidRPr="0032048B">
        <w:rPr>
          <w:rFonts w:ascii="Tenor Sans" w:hAnsi="Tenor Sans"/>
          <w:sz w:val="20"/>
          <w:szCs w:val="20"/>
        </w:rPr>
        <w:t xml:space="preserve"> в санитарных узлах предусмотрена</w:t>
      </w:r>
      <w:r w:rsidR="00F22F16" w:rsidRPr="0032048B">
        <w:rPr>
          <w:rFonts w:ascii="Tenor Sans" w:hAnsi="Tenor Sans"/>
          <w:sz w:val="20"/>
          <w:szCs w:val="20"/>
        </w:rPr>
        <w:t xml:space="preserve"> </w:t>
      </w:r>
      <w:r w:rsidR="00E75F99" w:rsidRPr="0032048B">
        <w:rPr>
          <w:rFonts w:ascii="Tenor Sans" w:hAnsi="Tenor Sans"/>
          <w:sz w:val="20"/>
          <w:szCs w:val="20"/>
        </w:rPr>
        <w:t>гидроизоляция;</w:t>
      </w:r>
    </w:p>
    <w:p w14:paraId="382E4983" w14:textId="0C236462"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Стены, перегородки и потолок: </w:t>
      </w:r>
      <w:r w:rsidR="00E75F99" w:rsidRPr="0032048B">
        <w:rPr>
          <w:rFonts w:ascii="Tenor Sans" w:hAnsi="Tenor Sans"/>
          <w:sz w:val="20"/>
          <w:szCs w:val="20"/>
        </w:rPr>
        <w:t xml:space="preserve">стены и перегородки </w:t>
      </w:r>
      <w:r w:rsidR="00511E7A" w:rsidRPr="0032048B">
        <w:rPr>
          <w:rFonts w:ascii="Tenor Sans" w:hAnsi="Tenor Sans"/>
          <w:sz w:val="20"/>
          <w:szCs w:val="20"/>
        </w:rPr>
        <w:t>выполнены</w:t>
      </w:r>
      <w:r w:rsidR="00E75F99" w:rsidRPr="0032048B">
        <w:rPr>
          <w:rFonts w:ascii="Tenor Sans" w:hAnsi="Tenor Sans"/>
          <w:sz w:val="20"/>
          <w:szCs w:val="20"/>
        </w:rPr>
        <w:t xml:space="preserve"> из газобетонных блоков, отделка выполняется </w:t>
      </w:r>
      <w:r w:rsidR="00C86425" w:rsidRPr="0032048B">
        <w:rPr>
          <w:rFonts w:ascii="Tenor Sans" w:hAnsi="Tenor Sans"/>
          <w:sz w:val="20"/>
          <w:szCs w:val="20"/>
        </w:rPr>
        <w:t>У</w:t>
      </w:r>
      <w:r w:rsidR="001C2464" w:rsidRPr="0032048B">
        <w:rPr>
          <w:rFonts w:ascii="Tenor Sans" w:hAnsi="Tenor Sans"/>
          <w:sz w:val="20"/>
          <w:szCs w:val="20"/>
        </w:rPr>
        <w:t>частником долевого строительства</w:t>
      </w:r>
      <w:r w:rsidRPr="0032048B">
        <w:rPr>
          <w:rFonts w:ascii="Tenor Sans" w:hAnsi="Tenor Sans"/>
          <w:sz w:val="20"/>
          <w:szCs w:val="20"/>
        </w:rPr>
        <w:t>;</w:t>
      </w:r>
    </w:p>
    <w:p w14:paraId="0717D142" w14:textId="524A45BC"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Вентиляция: </w:t>
      </w:r>
      <w:r w:rsidR="000222A4" w:rsidRPr="0032048B">
        <w:rPr>
          <w:rFonts w:ascii="Tenor Sans" w:hAnsi="Tenor Sans"/>
          <w:sz w:val="20"/>
          <w:szCs w:val="20"/>
        </w:rPr>
        <w:t>в санитарных узлах предусмотрена естественная вентиляция</w:t>
      </w:r>
      <w:r w:rsidRPr="0032048B">
        <w:rPr>
          <w:rFonts w:ascii="Tenor Sans" w:hAnsi="Tenor Sans"/>
          <w:sz w:val="20"/>
          <w:szCs w:val="20"/>
        </w:rPr>
        <w:t>;</w:t>
      </w:r>
    </w:p>
    <w:p w14:paraId="37C3844E" w14:textId="62A731FF" w:rsidR="003F4391" w:rsidRPr="0032048B"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Отопление:</w:t>
      </w:r>
      <w:r w:rsidR="006316F0" w:rsidRPr="0032048B">
        <w:rPr>
          <w:rFonts w:ascii="Tenor Sans" w:hAnsi="Tenor Sans"/>
          <w:sz w:val="20"/>
          <w:szCs w:val="20"/>
        </w:rPr>
        <w:t xml:space="preserve"> </w:t>
      </w:r>
      <w:proofErr w:type="spellStart"/>
      <w:r w:rsidR="00511E7A" w:rsidRPr="0032048B">
        <w:rPr>
          <w:rFonts w:ascii="Tenor Sans" w:hAnsi="Tenor Sans"/>
          <w:sz w:val="20"/>
          <w:szCs w:val="20"/>
        </w:rPr>
        <w:t>становлены</w:t>
      </w:r>
      <w:proofErr w:type="spellEnd"/>
      <w:r w:rsidR="00511E7A" w:rsidRPr="0032048B">
        <w:rPr>
          <w:rFonts w:ascii="Tenor Sans" w:hAnsi="Tenor Sans"/>
          <w:sz w:val="20"/>
          <w:szCs w:val="20"/>
        </w:rPr>
        <w:t xml:space="preserve"> </w:t>
      </w:r>
      <w:r w:rsidR="006316F0" w:rsidRPr="0032048B">
        <w:rPr>
          <w:rFonts w:ascii="Tenor Sans" w:hAnsi="Tenor Sans"/>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Водоснабжение:</w:t>
      </w:r>
    </w:p>
    <w:p w14:paraId="31205C2C" w14:textId="7F46F87F"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Холодное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холодной воды</w:t>
      </w:r>
      <w:r w:rsidRPr="0032048B">
        <w:rPr>
          <w:rFonts w:ascii="Tenor Sans" w:hAnsi="Tenor Sans"/>
          <w:sz w:val="20"/>
          <w:szCs w:val="20"/>
        </w:rPr>
        <w:t>;</w:t>
      </w:r>
    </w:p>
    <w:p w14:paraId="417CD176" w14:textId="1575E77B"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Горячее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горячей воды</w:t>
      </w:r>
      <w:r w:rsidRPr="0032048B">
        <w:rPr>
          <w:rFonts w:ascii="Tenor Sans" w:hAnsi="Tenor Sans"/>
          <w:sz w:val="20"/>
          <w:szCs w:val="20"/>
        </w:rPr>
        <w:t>;</w:t>
      </w:r>
    </w:p>
    <w:p w14:paraId="6C7C6EA9" w14:textId="77777777"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0CD5B186"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Водоотведение: </w:t>
      </w:r>
      <w:r w:rsidR="007158BF" w:rsidRPr="0032048B">
        <w:rPr>
          <w:rFonts w:ascii="Tenor Sans" w:hAnsi="Tenor Sans"/>
          <w:sz w:val="20"/>
          <w:szCs w:val="20"/>
        </w:rPr>
        <w:t>Выполнен ввод внутренней канализационной сети в санитарный/</w:t>
      </w:r>
      <w:proofErr w:type="spellStart"/>
      <w:r w:rsidR="007158BF" w:rsidRPr="0032048B">
        <w:rPr>
          <w:rFonts w:ascii="Tenor Sans" w:hAnsi="Tenor Sans"/>
          <w:sz w:val="20"/>
          <w:szCs w:val="20"/>
        </w:rPr>
        <w:t>ые</w:t>
      </w:r>
      <w:proofErr w:type="spellEnd"/>
      <w:r w:rsidR="007158BF" w:rsidRPr="0032048B">
        <w:rPr>
          <w:rFonts w:ascii="Tenor Sans" w:hAnsi="Tenor Sans"/>
          <w:sz w:val="20"/>
          <w:szCs w:val="20"/>
        </w:rPr>
        <w:t xml:space="preserve"> узлы </w:t>
      </w:r>
      <w:r w:rsidR="00C86425" w:rsidRPr="0032048B">
        <w:rPr>
          <w:rFonts w:ascii="Tenor Sans" w:hAnsi="Tenor Sans"/>
          <w:sz w:val="20"/>
          <w:szCs w:val="20"/>
        </w:rPr>
        <w:t>Объекта</w:t>
      </w:r>
      <w:r w:rsidRPr="0032048B">
        <w:rPr>
          <w:rFonts w:ascii="Tenor Sans" w:hAnsi="Tenor Sans"/>
          <w:sz w:val="20"/>
          <w:szCs w:val="20"/>
        </w:rPr>
        <w:t>;</w:t>
      </w:r>
    </w:p>
    <w:p w14:paraId="43A3B744" w14:textId="3C4298A2" w:rsidR="003F4391" w:rsidRPr="0032048B"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Электрика: </w:t>
      </w:r>
      <w:r w:rsidR="00576977" w:rsidRPr="0032048B">
        <w:rPr>
          <w:rFonts w:ascii="Tenor Sans" w:hAnsi="Tenor Sans"/>
          <w:sz w:val="20"/>
          <w:szCs w:val="20"/>
        </w:rPr>
        <w:t>В шкаф распределительный на этаже установлен счетчик электрической энергии, автоматический выключатель.</w:t>
      </w:r>
      <w:r w:rsidR="006A779F" w:rsidRPr="0032048B">
        <w:rPr>
          <w:rFonts w:ascii="Tenor Sans" w:hAnsi="Tenor Sans"/>
          <w:sz w:val="20"/>
          <w:szCs w:val="20"/>
        </w:rPr>
        <w:t xml:space="preserve"> Выполнен ввод в </w:t>
      </w:r>
      <w:r w:rsidR="00C86425" w:rsidRPr="0032048B">
        <w:rPr>
          <w:rFonts w:ascii="Tenor Sans" w:hAnsi="Tenor Sans"/>
          <w:sz w:val="20"/>
          <w:szCs w:val="20"/>
        </w:rPr>
        <w:t>Объект</w:t>
      </w:r>
      <w:r w:rsidR="005220E8" w:rsidRPr="0032048B">
        <w:rPr>
          <w:rFonts w:ascii="Tenor Sans" w:hAnsi="Tenor Sans"/>
          <w:sz w:val="20"/>
          <w:szCs w:val="20"/>
        </w:rPr>
        <w:t>. Разводку</w:t>
      </w:r>
      <w:r w:rsidR="006A779F" w:rsidRPr="0032048B">
        <w:rPr>
          <w:rFonts w:ascii="Tenor Sans" w:hAnsi="Tenor Sans"/>
          <w:sz w:val="20"/>
          <w:szCs w:val="20"/>
        </w:rPr>
        <w:t xml:space="preserve"> электрической сети внутри </w:t>
      </w:r>
      <w:r w:rsidR="00C86425" w:rsidRPr="0032048B">
        <w:rPr>
          <w:rFonts w:ascii="Tenor Sans" w:hAnsi="Tenor Sans"/>
          <w:sz w:val="20"/>
          <w:szCs w:val="20"/>
        </w:rPr>
        <w:t>помещения</w:t>
      </w:r>
      <w:r w:rsidR="006A779F" w:rsidRPr="0032048B">
        <w:rPr>
          <w:rFonts w:ascii="Tenor Sans" w:hAnsi="Tenor Sans"/>
          <w:sz w:val="20"/>
          <w:szCs w:val="20"/>
        </w:rPr>
        <w:t>,</w:t>
      </w:r>
      <w:r w:rsidR="005220E8" w:rsidRPr="0032048B">
        <w:rPr>
          <w:rFonts w:ascii="Tenor Sans" w:hAnsi="Tenor Sans"/>
          <w:sz w:val="20"/>
          <w:szCs w:val="20"/>
        </w:rPr>
        <w:t xml:space="preserve"> электрическое освещение </w:t>
      </w:r>
      <w:r w:rsidR="006A779F" w:rsidRPr="0032048B">
        <w:rPr>
          <w:rFonts w:ascii="Tenor Sans" w:hAnsi="Tenor Sans"/>
          <w:sz w:val="20"/>
          <w:szCs w:val="20"/>
        </w:rPr>
        <w:t xml:space="preserve">и щит квартирный </w:t>
      </w:r>
      <w:r w:rsidR="005220E8" w:rsidRPr="0032048B">
        <w:rPr>
          <w:rFonts w:ascii="Tenor Sans" w:hAnsi="Tenor Sans"/>
          <w:sz w:val="20"/>
          <w:szCs w:val="20"/>
        </w:rPr>
        <w:t>выполняет</w:t>
      </w:r>
      <w:r w:rsidR="006A779F" w:rsidRPr="0032048B">
        <w:rPr>
          <w:rFonts w:ascii="Tenor Sans" w:hAnsi="Tenor Sans"/>
          <w:sz w:val="20"/>
          <w:szCs w:val="20"/>
        </w:rPr>
        <w:t xml:space="preserve"> </w:t>
      </w:r>
      <w:r w:rsidR="00C86425" w:rsidRPr="0032048B">
        <w:rPr>
          <w:rFonts w:ascii="Tenor Sans" w:hAnsi="Tenor Sans"/>
          <w:sz w:val="20"/>
          <w:szCs w:val="20"/>
        </w:rPr>
        <w:t>У</w:t>
      </w:r>
      <w:r w:rsidR="001C2464" w:rsidRPr="0032048B">
        <w:rPr>
          <w:rFonts w:ascii="Tenor Sans" w:hAnsi="Tenor Sans"/>
          <w:sz w:val="20"/>
          <w:szCs w:val="20"/>
        </w:rPr>
        <w:t>частник долевого строительства</w:t>
      </w:r>
      <w:r w:rsidRPr="0032048B">
        <w:rPr>
          <w:rFonts w:ascii="Tenor Sans" w:hAnsi="Tenor Sans"/>
          <w:sz w:val="20"/>
          <w:szCs w:val="20"/>
        </w:rPr>
        <w:t>;</w:t>
      </w:r>
    </w:p>
    <w:p w14:paraId="673F8501" w14:textId="77777777" w:rsidR="00560D60" w:rsidRPr="0032048B"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Сети связи:</w:t>
      </w:r>
    </w:p>
    <w:p w14:paraId="7ABA7D26" w14:textId="4B381615" w:rsidR="003F4391" w:rsidRPr="0032048B" w:rsidRDefault="00C910A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телефонизация, интернет и телевидение</w:t>
      </w:r>
      <w:r w:rsidR="00AB06F8" w:rsidRPr="0032048B">
        <w:rPr>
          <w:rFonts w:ascii="Tenor Sans" w:hAnsi="Tenor Sans"/>
          <w:sz w:val="20"/>
          <w:szCs w:val="20"/>
        </w:rPr>
        <w:t>:</w:t>
      </w:r>
      <w:r w:rsidRPr="0032048B">
        <w:rPr>
          <w:rFonts w:ascii="Tenor Sans" w:hAnsi="Tenor Sans"/>
          <w:sz w:val="20"/>
          <w:szCs w:val="20"/>
        </w:rPr>
        <w:t xml:space="preserve"> прокладывается от этажных щитов по заявке и за с</w:t>
      </w:r>
      <w:r w:rsidR="001C2464" w:rsidRPr="0032048B">
        <w:rPr>
          <w:rFonts w:ascii="Tenor Sans" w:hAnsi="Tenor Sans"/>
          <w:sz w:val="20"/>
          <w:szCs w:val="20"/>
        </w:rPr>
        <w:t xml:space="preserve">чет </w:t>
      </w:r>
      <w:r w:rsidR="00C86425" w:rsidRPr="0032048B">
        <w:rPr>
          <w:rFonts w:ascii="Tenor Sans" w:hAnsi="Tenor Sans"/>
          <w:sz w:val="20"/>
          <w:szCs w:val="20"/>
        </w:rPr>
        <w:t>У</w:t>
      </w:r>
      <w:r w:rsidR="001C2464" w:rsidRPr="0032048B">
        <w:rPr>
          <w:rFonts w:ascii="Tenor Sans" w:hAnsi="Tenor Sans"/>
          <w:sz w:val="20"/>
          <w:szCs w:val="20"/>
        </w:rPr>
        <w:t>частника долевого строительства</w:t>
      </w:r>
      <w:proofErr w:type="gramStart"/>
      <w:r w:rsidR="001C2464" w:rsidRPr="0032048B">
        <w:rPr>
          <w:rFonts w:ascii="Tenor Sans" w:hAnsi="Tenor Sans"/>
          <w:sz w:val="20"/>
          <w:szCs w:val="20"/>
        </w:rPr>
        <w:t xml:space="preserve">; </w:t>
      </w:r>
      <w:r w:rsidR="003F4391" w:rsidRPr="0032048B">
        <w:rPr>
          <w:rFonts w:ascii="Tenor Sans" w:hAnsi="Tenor Sans"/>
          <w:sz w:val="20"/>
          <w:szCs w:val="20"/>
        </w:rPr>
        <w:t>;</w:t>
      </w:r>
      <w:proofErr w:type="gramEnd"/>
    </w:p>
    <w:p w14:paraId="66A8D4D8" w14:textId="58D08476" w:rsidR="00C910A8" w:rsidRPr="0032048B" w:rsidRDefault="00AB06F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 система контроля доступа: абонентские </w:t>
      </w:r>
      <w:r w:rsidR="00DA5A86" w:rsidRPr="0032048B">
        <w:rPr>
          <w:rFonts w:ascii="Tenor Sans" w:hAnsi="Tenor Sans"/>
          <w:sz w:val="20"/>
          <w:szCs w:val="20"/>
        </w:rPr>
        <w:t>трубки устан</w:t>
      </w:r>
      <w:r w:rsidR="00C86425" w:rsidRPr="0032048B">
        <w:rPr>
          <w:rFonts w:ascii="Tenor Sans" w:hAnsi="Tenor Sans"/>
          <w:sz w:val="20"/>
          <w:szCs w:val="20"/>
        </w:rPr>
        <w:t>овлены</w:t>
      </w:r>
      <w:r w:rsidR="00DA5A86" w:rsidRPr="0032048B">
        <w:rPr>
          <w:rFonts w:ascii="Tenor Sans" w:hAnsi="Tenor Sans"/>
          <w:sz w:val="20"/>
          <w:szCs w:val="20"/>
        </w:rPr>
        <w:t xml:space="preserve"> у входной двери </w:t>
      </w:r>
      <w:r w:rsidR="00C86425" w:rsidRPr="0032048B">
        <w:rPr>
          <w:rFonts w:ascii="Tenor Sans" w:hAnsi="Tenor Sans"/>
          <w:sz w:val="20"/>
          <w:szCs w:val="20"/>
        </w:rPr>
        <w:t>Объекта</w:t>
      </w:r>
      <w:r w:rsidR="00DA5A86" w:rsidRPr="0032048B">
        <w:rPr>
          <w:rFonts w:ascii="Tenor Sans" w:hAnsi="Tenor Sans"/>
          <w:sz w:val="20"/>
          <w:szCs w:val="20"/>
        </w:rPr>
        <w:t>;</w:t>
      </w:r>
    </w:p>
    <w:p w14:paraId="2F605075" w14:textId="2EEF1B67" w:rsidR="00DA5A86" w:rsidRPr="0032048B" w:rsidRDefault="00DA5A86"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радиофикация: выполнено подключение абонентск</w:t>
      </w:r>
      <w:r w:rsidR="00C86425" w:rsidRPr="0032048B">
        <w:rPr>
          <w:rFonts w:ascii="Tenor Sans" w:hAnsi="Tenor Sans"/>
          <w:sz w:val="20"/>
          <w:szCs w:val="20"/>
        </w:rPr>
        <w:t>ой</w:t>
      </w:r>
      <w:r w:rsidRPr="0032048B">
        <w:rPr>
          <w:rFonts w:ascii="Tenor Sans" w:hAnsi="Tenor Sans"/>
          <w:sz w:val="20"/>
          <w:szCs w:val="20"/>
        </w:rPr>
        <w:t xml:space="preserve"> </w:t>
      </w:r>
      <w:proofErr w:type="spellStart"/>
      <w:r w:rsidRPr="0032048B">
        <w:rPr>
          <w:rFonts w:ascii="Tenor Sans" w:hAnsi="Tenor Sans"/>
          <w:sz w:val="20"/>
          <w:szCs w:val="20"/>
        </w:rPr>
        <w:t>радиорозет</w:t>
      </w:r>
      <w:r w:rsidR="00C86425" w:rsidRPr="0032048B">
        <w:rPr>
          <w:rFonts w:ascii="Tenor Sans" w:hAnsi="Tenor Sans"/>
          <w:sz w:val="20"/>
          <w:szCs w:val="20"/>
        </w:rPr>
        <w:t>ки</w:t>
      </w:r>
      <w:proofErr w:type="spellEnd"/>
      <w:r w:rsidRPr="0032048B">
        <w:rPr>
          <w:rFonts w:ascii="Tenor Sans" w:hAnsi="Tenor Sans"/>
          <w:sz w:val="20"/>
          <w:szCs w:val="20"/>
        </w:rPr>
        <w:t xml:space="preserve"> в </w:t>
      </w:r>
      <w:r w:rsidR="00C86425" w:rsidRPr="0032048B">
        <w:rPr>
          <w:rFonts w:ascii="Tenor Sans" w:hAnsi="Tenor Sans"/>
          <w:sz w:val="20"/>
          <w:szCs w:val="20"/>
        </w:rPr>
        <w:t>Объекте</w:t>
      </w:r>
      <w:r w:rsidRPr="0032048B">
        <w:rPr>
          <w:rFonts w:ascii="Tenor Sans" w:hAnsi="Tenor Sans"/>
          <w:sz w:val="20"/>
          <w:szCs w:val="20"/>
        </w:rPr>
        <w:t>;</w:t>
      </w:r>
    </w:p>
    <w:p w14:paraId="5F6005A7" w14:textId="526ED502" w:rsidR="003F4391" w:rsidRPr="0032048B"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Пожарная сигнализация:</w:t>
      </w:r>
      <w:r w:rsidR="00495637" w:rsidRPr="0032048B">
        <w:rPr>
          <w:rFonts w:ascii="Tenor Sans" w:hAnsi="Tenor Sans"/>
          <w:sz w:val="20"/>
          <w:szCs w:val="20"/>
        </w:rPr>
        <w:t xml:space="preserve"> в </w:t>
      </w:r>
      <w:r w:rsidR="00C86425" w:rsidRPr="0032048B">
        <w:rPr>
          <w:rFonts w:ascii="Tenor Sans" w:hAnsi="Tenor Sans"/>
          <w:sz w:val="20"/>
          <w:szCs w:val="20"/>
        </w:rPr>
        <w:t>Объекте</w:t>
      </w:r>
      <w:r w:rsidR="00495637" w:rsidRPr="0032048B">
        <w:rPr>
          <w:rFonts w:ascii="Tenor Sans" w:hAnsi="Tenor Sans"/>
          <w:sz w:val="20"/>
          <w:szCs w:val="20"/>
        </w:rPr>
        <w:t xml:space="preserve"> установлены пожарные извещатели и подключены к автоматической пожарной сигнализации </w:t>
      </w:r>
      <w:r w:rsidR="00C86425" w:rsidRPr="0032048B">
        <w:rPr>
          <w:rFonts w:ascii="Tenor Sans" w:hAnsi="Tenor Sans"/>
          <w:sz w:val="20"/>
          <w:szCs w:val="20"/>
        </w:rPr>
        <w:t>Жилого дома</w:t>
      </w:r>
      <w:r w:rsidRPr="0032048B">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37AA63F5" w14:textId="77777777" w:rsidR="003F4391" w:rsidRDefault="003F4391" w:rsidP="009502CC">
            <w:pPr>
              <w:spacing w:line="23" w:lineRule="atLeast"/>
              <w:ind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96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2FDA"/>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A4868"/>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2048B"/>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3F89"/>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367AC"/>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035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0D1"/>
    <w:rsid w:val="008737EE"/>
    <w:rsid w:val="0087720C"/>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02CC"/>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A7B19"/>
    <w:rsid w:val="00BB0F2B"/>
    <w:rsid w:val="00BB1010"/>
    <w:rsid w:val="00BB3B45"/>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05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DE3407"/>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E662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26573046">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92E6-EB15-4D5E-BCC1-8D869764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17</Pages>
  <Words>10294</Words>
  <Characters>58679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44</cp:revision>
  <cp:lastPrinted>2022-07-27T07:54:00Z</cp:lastPrinted>
  <dcterms:created xsi:type="dcterms:W3CDTF">2022-08-05T15:19:00Z</dcterms:created>
  <dcterms:modified xsi:type="dcterms:W3CDTF">2023-05-08T23:33:00Z</dcterms:modified>
</cp:coreProperties>
</file>