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4091773F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1E8BE20F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bCs/>
          <w:sz w:val="22"/>
          <w:szCs w:val="22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099A165B" w:rsidR="00FE1BFE" w:rsidRPr="00CB33CA" w:rsidRDefault="00E85BBA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2E645D">
        <w:rPr>
          <w:sz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13F1CEF6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D01AED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5155533A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C57827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C57827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следующее значение:</w:t>
      </w:r>
    </w:p>
    <w:p w14:paraId="265733A1" w14:textId="11CFD0AD" w:rsidR="000B47B9" w:rsidRPr="00E85BBA" w:rsidRDefault="00917363" w:rsidP="00E85BB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E85BBA" w:rsidRPr="006672FC">
        <w:rPr>
          <w:sz w:val="22"/>
          <w:szCs w:val="22"/>
        </w:rPr>
        <w:t>.</w:t>
      </w:r>
      <w:r w:rsidR="00E85BBA" w:rsidRPr="006672FC">
        <w:rPr>
          <w:color w:val="000000"/>
          <w:sz w:val="22"/>
          <w:szCs w:val="22"/>
        </w:rPr>
        <w:t> </w:t>
      </w:r>
    </w:p>
    <w:p w14:paraId="3F4E2331" w14:textId="77777777" w:rsidR="004803FA" w:rsidRPr="00D45CEE" w:rsidRDefault="004803FA" w:rsidP="004803F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D45CEE">
        <w:rPr>
          <w:rFonts w:ascii="Times New Roman" w:hAnsi="Times New Roman" w:cs="Times New Roman"/>
          <w:b/>
          <w:sz w:val="22"/>
          <w:szCs w:val="22"/>
        </w:rPr>
        <w:t>втостоянка</w:t>
      </w:r>
      <w:r w:rsidRPr="00D45CEE">
        <w:rPr>
          <w:rFonts w:ascii="Times New Roman" w:hAnsi="Times New Roman" w:cs="Times New Roman"/>
          <w:sz w:val="22"/>
          <w:szCs w:val="22"/>
        </w:rPr>
        <w:t xml:space="preserve"> – подземная часть, предусматривающая помещения, предназначенные</w:t>
      </w:r>
      <w:r w:rsidRPr="00D45CEE">
        <w:rPr>
          <w:rFonts w:ascii="Times New Roman" w:hAnsi="Times New Roman"/>
          <w:sz w:val="22"/>
        </w:rPr>
        <w:t xml:space="preserve"> для </w:t>
      </w:r>
      <w:r w:rsidRPr="00D45CEE">
        <w:rPr>
          <w:rFonts w:ascii="Times New Roman" w:hAnsi="Times New Roman" w:cs="Times New Roman"/>
          <w:sz w:val="22"/>
          <w:szCs w:val="22"/>
        </w:rPr>
        <w:t>постоянного</w:t>
      </w:r>
      <w:r w:rsidRPr="00D45CEE">
        <w:rPr>
          <w:rFonts w:ascii="Times New Roman" w:hAnsi="Times New Roman"/>
          <w:sz w:val="22"/>
        </w:rPr>
        <w:t xml:space="preserve"> 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кратковременного хранения легковых автомобилей. </w:t>
      </w:r>
    </w:p>
    <w:p w14:paraId="33A8D921" w14:textId="77777777" w:rsidR="004803FA" w:rsidRPr="00D45CEE" w:rsidRDefault="004803FA" w:rsidP="004803F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 w:cs="Times New Roman"/>
          <w:b/>
          <w:sz w:val="22"/>
          <w:szCs w:val="22"/>
        </w:rPr>
        <w:t xml:space="preserve">Машино-место - </w:t>
      </w:r>
      <w:r w:rsidRPr="00D45CEE">
        <w:rPr>
          <w:rFonts w:ascii="Times New Roman" w:hAnsi="Times New Roman" w:cs="Times New Roman"/>
          <w:sz w:val="22"/>
          <w:szCs w:val="22"/>
        </w:rPr>
        <w:t>часть автостоянки,</w:t>
      </w:r>
      <w:r w:rsidRPr="00D45CE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45CEE">
        <w:rPr>
          <w:rFonts w:ascii="Times New Roman" w:hAnsi="Times New Roman" w:cs="Times New Roman"/>
          <w:sz w:val="22"/>
          <w:szCs w:val="22"/>
        </w:rPr>
        <w:t>ограниченная конструкционными элементами или линиями разметки и предназначенная для постоянного и кратковременного хранения легковых автомобилей</w:t>
      </w:r>
      <w:r w:rsidRPr="00D45CEE">
        <w:rPr>
          <w:rFonts w:ascii="Times New Roman" w:hAnsi="Times New Roman"/>
          <w:sz w:val="22"/>
        </w:rPr>
        <w:t>, подлежащее передаче Участнику долевого строительства после получения Застройщиком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разрешения</w:t>
      </w:r>
      <w:r w:rsidRPr="00D45CEE">
        <w:rPr>
          <w:rFonts w:ascii="Times New Roman" w:hAnsi="Times New Roman"/>
          <w:sz w:val="22"/>
        </w:rPr>
        <w:t xml:space="preserve"> на ввод Дома в эксплуатацию.</w:t>
      </w:r>
      <w:r w:rsidRPr="00D45CE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9EA805" w14:textId="77777777" w:rsidR="004803FA" w:rsidRPr="00D45CEE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/>
          <w:sz w:val="22"/>
        </w:rPr>
      </w:pPr>
      <w:r w:rsidRPr="00D45CEE">
        <w:rPr>
          <w:rFonts w:ascii="Times New Roman" w:hAnsi="Times New Roman"/>
          <w:b/>
          <w:sz w:val="22"/>
        </w:rPr>
        <w:t xml:space="preserve">Общая (проектная) площадь </w:t>
      </w:r>
      <w:r w:rsidRPr="00D45CEE">
        <w:rPr>
          <w:rFonts w:ascii="Times New Roman" w:hAnsi="Times New Roman" w:cs="Times New Roman"/>
          <w:b/>
          <w:sz w:val="22"/>
          <w:szCs w:val="22"/>
        </w:rPr>
        <w:t>Машино-места -</w:t>
      </w:r>
      <w:r w:rsidRPr="00D45CEE">
        <w:rPr>
          <w:rFonts w:ascii="Times New Roman" w:hAnsi="Times New Roman"/>
          <w:b/>
          <w:sz w:val="22"/>
        </w:rPr>
        <w:t xml:space="preserve"> </w:t>
      </w:r>
      <w:r w:rsidRPr="00D45CEE">
        <w:rPr>
          <w:rFonts w:ascii="Times New Roman" w:hAnsi="Times New Roman"/>
          <w:sz w:val="22"/>
        </w:rPr>
        <w:t xml:space="preserve">сумма полезной площади </w:t>
      </w:r>
      <w:r w:rsidRPr="00D45CEE">
        <w:rPr>
          <w:rFonts w:ascii="Times New Roman" w:hAnsi="Times New Roman" w:cs="Times New Roman"/>
          <w:sz w:val="22"/>
          <w:szCs w:val="22"/>
        </w:rPr>
        <w:t xml:space="preserve">Машино-места. </w:t>
      </w:r>
    </w:p>
    <w:p w14:paraId="34A0AA46" w14:textId="77777777" w:rsidR="004803FA" w:rsidRDefault="004803FA" w:rsidP="004803F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45CEE">
        <w:rPr>
          <w:rFonts w:ascii="Times New Roman" w:hAnsi="Times New Roman"/>
          <w:b/>
          <w:sz w:val="22"/>
        </w:rPr>
        <w:t>Объект долевого строительства: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1649"/>
        <w:gridCol w:w="1643"/>
        <w:gridCol w:w="2514"/>
      </w:tblGrid>
      <w:tr w:rsidR="004803FA" w:rsidRPr="00D45CEE" w14:paraId="262B3BFA" w14:textId="77777777" w:rsidTr="004803FA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2B10CFC" w14:textId="57DF5760" w:rsidR="004803FA" w:rsidRPr="00D45CEE" w:rsidRDefault="004803FA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 xml:space="preserve">Номер </w:t>
            </w:r>
            <w:r>
              <w:rPr>
                <w:rFonts w:ascii="Times New Roman" w:hAnsi="Times New Roman"/>
                <w:b/>
                <w:sz w:val="18"/>
              </w:rPr>
              <w:t>корпуса</w:t>
            </w:r>
          </w:p>
          <w:p w14:paraId="2D4BD2F3" w14:textId="77777777" w:rsidR="004803FA" w:rsidRPr="00D45CEE" w:rsidRDefault="004803FA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>(условный)</w:t>
            </w:r>
          </w:p>
        </w:tc>
        <w:tc>
          <w:tcPr>
            <w:tcW w:w="1649" w:type="dxa"/>
            <w:vAlign w:val="center"/>
          </w:tcPr>
          <w:p w14:paraId="50E87EFB" w14:textId="77777777" w:rsidR="004803FA" w:rsidRPr="00D45CEE" w:rsidRDefault="004803FA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2"/>
              </w:rPr>
              <w:t>Этаж</w:t>
            </w:r>
          </w:p>
        </w:tc>
        <w:tc>
          <w:tcPr>
            <w:tcW w:w="1643" w:type="dxa"/>
            <w:vAlign w:val="center"/>
          </w:tcPr>
          <w:p w14:paraId="025C40B3" w14:textId="77777777" w:rsidR="004803FA" w:rsidRPr="00D45CEE" w:rsidRDefault="004803FA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 xml:space="preserve">Номер </w:t>
            </w:r>
            <w:r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>Машино-места</w:t>
            </w:r>
            <w:r w:rsidRPr="00D45CEE">
              <w:rPr>
                <w:rFonts w:ascii="Times New Roman" w:hAnsi="Times New Roman"/>
                <w:b/>
                <w:sz w:val="18"/>
              </w:rPr>
              <w:t xml:space="preserve"> (условный)</w:t>
            </w:r>
          </w:p>
        </w:tc>
        <w:tc>
          <w:tcPr>
            <w:tcW w:w="2514" w:type="dxa"/>
            <w:vAlign w:val="center"/>
          </w:tcPr>
          <w:p w14:paraId="282ABA84" w14:textId="77777777" w:rsidR="004803FA" w:rsidRPr="00D45CEE" w:rsidRDefault="004803FA" w:rsidP="009532EC">
            <w:pPr>
              <w:rPr>
                <w:b/>
                <w:sz w:val="18"/>
                <w:szCs w:val="22"/>
              </w:rPr>
            </w:pPr>
          </w:p>
          <w:p w14:paraId="0A42293C" w14:textId="77777777" w:rsidR="004803FA" w:rsidRPr="00D45CEE" w:rsidRDefault="004803FA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D45CEE">
              <w:rPr>
                <w:rFonts w:ascii="Times New Roman" w:hAnsi="Times New Roman"/>
                <w:b/>
                <w:sz w:val="18"/>
              </w:rPr>
              <w:t xml:space="preserve">Общая (проектная) площадь </w:t>
            </w:r>
            <w:r w:rsidRPr="00D45CEE">
              <w:rPr>
                <w:rFonts w:ascii="Times New Roman" w:hAnsi="Times New Roman" w:cs="Times New Roman"/>
                <w:b/>
                <w:sz w:val="18"/>
                <w:szCs w:val="22"/>
              </w:rPr>
              <w:t xml:space="preserve">Машино-места, </w:t>
            </w:r>
            <w:proofErr w:type="spellStart"/>
            <w:r w:rsidRPr="00D45CEE">
              <w:rPr>
                <w:rFonts w:ascii="Times New Roman" w:hAnsi="Times New Roman"/>
                <w:b/>
                <w:sz w:val="18"/>
              </w:rPr>
              <w:t>кв.м</w:t>
            </w:r>
            <w:proofErr w:type="spellEnd"/>
          </w:p>
          <w:p w14:paraId="27348DA8" w14:textId="77777777" w:rsidR="004803FA" w:rsidRPr="00D45CEE" w:rsidRDefault="004803FA" w:rsidP="009532EC">
            <w:pPr>
              <w:pStyle w:val="ConsPlusNormal"/>
              <w:widowControl/>
              <w:ind w:left="123" w:firstLine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01AED" w:rsidRPr="00D45CEE" w14:paraId="4A1A4352" w14:textId="77777777" w:rsidTr="004803FA">
        <w:trPr>
          <w:trHeight w:val="471"/>
          <w:jc w:val="center"/>
        </w:trPr>
        <w:tc>
          <w:tcPr>
            <w:tcW w:w="1560" w:type="dxa"/>
            <w:shd w:val="clear" w:color="auto" w:fill="auto"/>
          </w:tcPr>
          <w:p w14:paraId="63A8A668" w14:textId="76766459" w:rsidR="00D01AED" w:rsidRPr="004803FA" w:rsidRDefault="00D01AED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649" w:type="dxa"/>
          </w:tcPr>
          <w:p w14:paraId="5804D3A6" w14:textId="5FB8841F" w:rsidR="00D01AED" w:rsidRPr="004803FA" w:rsidRDefault="00D01AED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643" w:type="dxa"/>
          </w:tcPr>
          <w:p w14:paraId="4C386869" w14:textId="6BC6A27F" w:rsidR="00D01AED" w:rsidRPr="004803FA" w:rsidRDefault="00D01AED" w:rsidP="00D01AED">
            <w:pPr>
              <w:jc w:val="center"/>
              <w:rPr>
                <w:sz w:val="22"/>
                <w:highlight w:val="cyan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514" w:type="dxa"/>
          </w:tcPr>
          <w:p w14:paraId="2B0A6D92" w14:textId="566B38BB" w:rsidR="00D01AED" w:rsidRPr="00D45CEE" w:rsidRDefault="00D01AED" w:rsidP="00D01AED">
            <w:pPr>
              <w:jc w:val="center"/>
              <w:rPr>
                <w:sz w:val="22"/>
              </w:rPr>
            </w:pPr>
            <w:r w:rsidRPr="00FF29AA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5166B8A7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C57827">
        <w:rPr>
          <w:sz w:val="22"/>
          <w:szCs w:val="22"/>
          <w:lang w:val="ru-RU"/>
        </w:rPr>
        <w:t xml:space="preserve">настоящему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7B1CECE0" w14:textId="1F677BFA" w:rsidR="008F0AB7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</w:t>
      </w:r>
      <w:r w:rsidRPr="008F0AB7">
        <w:rPr>
          <w:sz w:val="22"/>
          <w:szCs w:val="22"/>
        </w:rPr>
        <w:lastRenderedPageBreak/>
        <w:t>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  <w:lang w:eastAsia="en-US"/>
        </w:rPr>
        <w:t>ознакомлен</w:t>
      </w:r>
      <w:r w:rsidRPr="008F0AB7">
        <w:rPr>
          <w:sz w:val="22"/>
          <w:szCs w:val="22"/>
        </w:rPr>
        <w:t xml:space="preserve"> и согласен 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023E4942" w14:textId="1AC3C25E" w:rsidR="004803FA" w:rsidRDefault="004803FA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45CEE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выполнит все необходимые работы, с целью дальнейшего использования  Объекта долевого строительства  по назначению</w:t>
      </w:r>
      <w:r>
        <w:rPr>
          <w:sz w:val="22"/>
          <w:szCs w:val="22"/>
        </w:rPr>
        <w:t>.</w:t>
      </w:r>
    </w:p>
    <w:p w14:paraId="63044D96" w14:textId="5889EBB9" w:rsidR="004803FA" w:rsidRPr="0007030B" w:rsidRDefault="004803FA" w:rsidP="004803F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>1.</w:t>
      </w:r>
      <w:r>
        <w:rPr>
          <w:rFonts w:ascii="Times New Roman" w:hAnsi="Times New Roman" w:cs="Times New Roman"/>
          <w:b/>
          <w:sz w:val="22"/>
          <w:szCs w:val="22"/>
          <w:highlight w:val="cyan"/>
        </w:rPr>
        <w:t>2</w:t>
      </w:r>
      <w:r w:rsidRPr="005D434B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. </w:t>
      </w:r>
      <w:r w:rsidR="00D01AED" w:rsidRPr="00D01AED">
        <w:rPr>
          <w:rFonts w:ascii="Times New Roman" w:hAnsi="Times New Roman" w:cs="Times New Roman"/>
          <w:b/>
          <w:bCs/>
          <w:sz w:val="22"/>
          <w:szCs w:val="22"/>
          <w:highlight w:val="cyan"/>
        </w:rPr>
        <w:t>ХХХХХ</w:t>
      </w:r>
      <w:r w:rsidRPr="0007030B">
        <w:rPr>
          <w:rFonts w:ascii="Times New Roman" w:hAnsi="Times New Roman"/>
          <w:sz w:val="22"/>
          <w:szCs w:val="22"/>
        </w:rPr>
        <w:t xml:space="preserve">  </w:t>
      </w:r>
    </w:p>
    <w:p w14:paraId="371DC9B2" w14:textId="77777777" w:rsidR="00917363" w:rsidRPr="004E227E" w:rsidRDefault="001D25FB" w:rsidP="00917363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917363">
        <w:rPr>
          <w:sz w:val="22"/>
          <w:szCs w:val="22"/>
        </w:rPr>
        <w:t>з</w:t>
      </w:r>
      <w:r w:rsidR="00917363" w:rsidRPr="004E227E">
        <w:rPr>
          <w:sz w:val="22"/>
          <w:szCs w:val="22"/>
        </w:rPr>
        <w:t xml:space="preserve">емельный участок, в части </w:t>
      </w:r>
      <w:r w:rsidR="00917363">
        <w:rPr>
          <w:sz w:val="22"/>
          <w:szCs w:val="22"/>
        </w:rPr>
        <w:t>з</w:t>
      </w:r>
      <w:r w:rsidR="00917363" w:rsidRPr="004E227E">
        <w:rPr>
          <w:sz w:val="22"/>
          <w:szCs w:val="22"/>
        </w:rPr>
        <w:t>емельного участка, указанного в п. 1.1 Договора:</w:t>
      </w:r>
    </w:p>
    <w:p w14:paraId="0CCF7195" w14:textId="77777777" w:rsidR="00917363" w:rsidRPr="004E227E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0D451249" w:rsidR="001D25FB" w:rsidRPr="00CB33CA" w:rsidRDefault="00917363" w:rsidP="00917363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612FA58C" w14:textId="77777777" w:rsidR="00E85BBA" w:rsidRPr="004D0D87" w:rsidRDefault="00E85BBA" w:rsidP="00E85BBA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DE7B4A8" w14:textId="77777777" w:rsidR="00917363" w:rsidRPr="004E227E" w:rsidRDefault="00E85BBA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917363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5D0A6566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53312A">
        <w:rPr>
          <w:color w:val="000000"/>
          <w:sz w:val="22"/>
          <w:szCs w:val="22"/>
        </w:rPr>
        <w:t>«18» июля 2025 г</w:t>
      </w:r>
      <w:r w:rsidRPr="004E227E">
        <w:rPr>
          <w:color w:val="000000"/>
          <w:sz w:val="22"/>
          <w:szCs w:val="22"/>
        </w:rPr>
        <w:t>.;</w:t>
      </w:r>
    </w:p>
    <w:p w14:paraId="72E0E81F" w14:textId="77777777" w:rsidR="00917363" w:rsidRPr="004E227E" w:rsidRDefault="00917363" w:rsidP="00917363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3935E6F2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63E9AB27" w14:textId="77777777" w:rsidR="00917363" w:rsidRPr="004E227E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</w:t>
      </w:r>
      <w:r w:rsidRPr="004E227E">
        <w:rPr>
          <w:sz w:val="22"/>
          <w:szCs w:val="22"/>
        </w:rPr>
        <w:lastRenderedPageBreak/>
        <w:t xml:space="preserve">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1657DDD3" w14:textId="77777777" w:rsidR="00917363" w:rsidRDefault="00917363" w:rsidP="0091736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43E59549" w14:textId="77777777" w:rsidR="00917363" w:rsidRPr="004E227E" w:rsidRDefault="00917363" w:rsidP="00917363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599CDCBF" w:rsidR="007A2B10" w:rsidRPr="00CB33CA" w:rsidRDefault="00917363" w:rsidP="009173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E85BBA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44EEE40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C57827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19242BAC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917363" w:rsidRPr="004E227E">
        <w:rPr>
          <w:b/>
          <w:sz w:val="22"/>
          <w:szCs w:val="22"/>
        </w:rPr>
        <w:t>Доля участия»</w:t>
      </w:r>
      <w:r w:rsidR="00917363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4066858" w14:textId="20BAF09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4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20C961A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803F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C57827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40899BBD" w14:textId="7D25C336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A60A0">
        <w:rPr>
          <w:sz w:val="22"/>
          <w:szCs w:val="22"/>
        </w:rPr>
        <w:t>2</w:t>
      </w:r>
      <w:r w:rsidRPr="00CB33CA">
        <w:rPr>
          <w:sz w:val="22"/>
          <w:szCs w:val="22"/>
        </w:rPr>
        <w:t>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34C5957D" w:rsidR="0045328F" w:rsidRPr="00CB33CA" w:rsidRDefault="003A60A0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3.3.3</w:t>
      </w:r>
      <w:r w:rsidR="0045328F" w:rsidRPr="00CB33CA">
        <w:rPr>
          <w:sz w:val="22"/>
          <w:szCs w:val="22"/>
        </w:rPr>
        <w:t xml:space="preserve">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="0045328F" w:rsidRPr="00CB33CA">
        <w:rPr>
          <w:sz w:val="22"/>
          <w:szCs w:val="22"/>
        </w:rPr>
        <w:t>а.</w:t>
      </w:r>
    </w:p>
    <w:p w14:paraId="7FE57A59" w14:textId="1AB75621" w:rsidR="0045328F" w:rsidRPr="00CB33CA" w:rsidRDefault="003A60A0" w:rsidP="008C4F1D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</w:rPr>
        <w:t>3.3.4</w:t>
      </w:r>
      <w:r w:rsidR="0045328F" w:rsidRPr="00CB33CA">
        <w:rPr>
          <w:sz w:val="22"/>
          <w:szCs w:val="22"/>
        </w:rPr>
        <w:t xml:space="preserve">. До </w:t>
      </w:r>
      <w:r w:rsidR="00D267F7" w:rsidRPr="00CB33CA">
        <w:rPr>
          <w:sz w:val="22"/>
          <w:szCs w:val="22"/>
          <w:lang w:val="ru-RU"/>
        </w:rPr>
        <w:t>момента</w:t>
      </w:r>
      <w:r w:rsidR="0045328F"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="0045328F"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="0045328F"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503FB3D7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</w:t>
      </w:r>
      <w:r w:rsidRPr="00CB33CA">
        <w:rPr>
          <w:sz w:val="22"/>
          <w:szCs w:val="22"/>
        </w:rPr>
        <w:lastRenderedPageBreak/>
        <w:t xml:space="preserve">государственную регистрацию </w:t>
      </w:r>
      <w:r w:rsidR="00E85BBA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6633D5F3" w:rsidR="001F7A43" w:rsidRDefault="008C0A81" w:rsidP="008C4F1D">
      <w:pPr>
        <w:pStyle w:val="a3"/>
        <w:ind w:firstLine="540"/>
        <w:rPr>
          <w:sz w:val="22"/>
          <w:szCs w:val="22"/>
          <w:lang w:val="ru-RU"/>
        </w:rPr>
      </w:pPr>
      <w:r>
        <w:rPr>
          <w:sz w:val="22"/>
          <w:szCs w:val="22"/>
        </w:rPr>
        <w:t>3.3.6</w:t>
      </w:r>
      <w:r w:rsidR="00CB33CA" w:rsidRPr="00CB33CA">
        <w:rPr>
          <w:sz w:val="22"/>
          <w:szCs w:val="22"/>
        </w:rPr>
        <w:t xml:space="preserve">. </w:t>
      </w:r>
      <w:r w:rsidR="00CB33CA"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="00CB33CA" w:rsidRPr="00CB33CA">
        <w:rPr>
          <w:rFonts w:eastAsia="Times New Roman"/>
          <w:sz w:val="22"/>
          <w:szCs w:val="22"/>
          <w:lang w:val="ru-RU"/>
        </w:rPr>
        <w:t>ая</w:t>
      </w:r>
      <w:r w:rsidR="00CB33CA"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="00CB33CA"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="00CB33CA" w:rsidRPr="00CB33CA">
        <w:rPr>
          <w:sz w:val="22"/>
          <w:szCs w:val="22"/>
          <w:lang w:val="ru-RU"/>
        </w:rPr>
        <w:t>.</w:t>
      </w:r>
    </w:p>
    <w:p w14:paraId="5A4C6246" w14:textId="3E9FAC6B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3.3.7</w:t>
      </w:r>
      <w:r w:rsidR="0039633A">
        <w:rPr>
          <w:sz w:val="22"/>
          <w:szCs w:val="22"/>
          <w:lang w:val="ru-RU"/>
        </w:rPr>
        <w:t xml:space="preserve">. </w:t>
      </w:r>
      <w:r w:rsidR="0039633A">
        <w:rPr>
          <w:sz w:val="22"/>
          <w:szCs w:val="22"/>
        </w:rPr>
        <w:t>При расторжении Д</w:t>
      </w:r>
      <w:r w:rsidR="0039633A" w:rsidRPr="0039633A">
        <w:rPr>
          <w:sz w:val="22"/>
          <w:szCs w:val="22"/>
        </w:rPr>
        <w:t>оговора по лю</w:t>
      </w:r>
      <w:r w:rsidR="0039633A">
        <w:rPr>
          <w:sz w:val="22"/>
          <w:szCs w:val="22"/>
        </w:rPr>
        <w:t>бым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привлекали</w:t>
      </w:r>
      <w:r w:rsidR="0039633A">
        <w:rPr>
          <w:sz w:val="22"/>
          <w:szCs w:val="22"/>
        </w:rPr>
        <w:t xml:space="preserve">сь заемные средства для оплаты </w:t>
      </w:r>
      <w:r w:rsidR="0039633A">
        <w:rPr>
          <w:sz w:val="22"/>
          <w:szCs w:val="22"/>
          <w:lang w:val="ru-RU"/>
        </w:rPr>
        <w:t>цены</w:t>
      </w:r>
      <w:r w:rsidR="0039633A">
        <w:rPr>
          <w:sz w:val="22"/>
          <w:szCs w:val="22"/>
        </w:rPr>
        <w:t xml:space="preserve"> Д</w:t>
      </w:r>
      <w:r w:rsidR="0039633A"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="0039633A"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="0039633A">
        <w:rPr>
          <w:sz w:val="22"/>
          <w:szCs w:val="22"/>
          <w:lang w:val="ru-RU"/>
        </w:rPr>
        <w:t>нодательством</w:t>
      </w:r>
      <w:r w:rsidR="0039633A"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 w:rsidR="0039633A"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 w:rsidR="0039633A">
        <w:rPr>
          <w:sz w:val="22"/>
          <w:szCs w:val="22"/>
        </w:rPr>
        <w:t xml:space="preserve"> 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3F62F9BC" w14:textId="1EA08865" w:rsidR="0039633A" w:rsidRPr="0039633A" w:rsidRDefault="008C0A81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3.3.8</w:t>
      </w:r>
      <w:r w:rsidR="0039633A"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="0039633A" w:rsidRPr="0039633A">
        <w:rPr>
          <w:sz w:val="22"/>
          <w:szCs w:val="22"/>
        </w:rPr>
        <w:t>оговора по любым</w:t>
      </w:r>
      <w:r w:rsidR="0039633A">
        <w:rPr>
          <w:sz w:val="22"/>
          <w:szCs w:val="22"/>
        </w:rPr>
        <w:t xml:space="preserve"> основаниям, если Участником</w:t>
      </w:r>
      <w:r w:rsidR="0039633A"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 w:rsidR="0039633A">
        <w:rPr>
          <w:sz w:val="22"/>
          <w:szCs w:val="22"/>
        </w:rPr>
        <w:t>йствующее в соответствии с Д</w:t>
      </w:r>
      <w:r w:rsidR="0039633A"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 w:rsidR="0039633A">
        <w:rPr>
          <w:sz w:val="22"/>
          <w:szCs w:val="22"/>
        </w:rPr>
        <w:t xml:space="preserve">ечительства на расторжение Договора и предоставить его </w:t>
      </w:r>
      <w:r w:rsidR="0039633A"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="0039633A" w:rsidRPr="0039633A">
        <w:rPr>
          <w:sz w:val="22"/>
          <w:szCs w:val="22"/>
        </w:rPr>
        <w:t xml:space="preserve"> даты подпи</w:t>
      </w:r>
      <w:r w:rsidR="0039633A">
        <w:rPr>
          <w:sz w:val="22"/>
          <w:szCs w:val="22"/>
        </w:rPr>
        <w:t>сания соглашения о расторжении Д</w:t>
      </w:r>
      <w:r w:rsidR="0039633A"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 w:rsidR="0039633A"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 w:rsidR="0039633A">
        <w:rPr>
          <w:sz w:val="22"/>
          <w:szCs w:val="22"/>
        </w:rPr>
        <w:t>расторжения Д</w:t>
      </w:r>
      <w:r w:rsidR="0039633A" w:rsidRPr="0039633A">
        <w:rPr>
          <w:sz w:val="22"/>
          <w:szCs w:val="22"/>
        </w:rPr>
        <w:t>оговора по иным основаниям.</w:t>
      </w:r>
    </w:p>
    <w:p w14:paraId="6E825E5D" w14:textId="287DDF0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8C0A81">
        <w:rPr>
          <w:sz w:val="22"/>
          <w:szCs w:val="22"/>
        </w:rPr>
        <w:t>9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54F8B2D2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C57827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C57827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C57827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1944E2F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166AA" w:rsidRPr="001B0BDD">
        <w:rPr>
          <w:sz w:val="22"/>
          <w:szCs w:val="22"/>
        </w:rPr>
        <w:t xml:space="preserve">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1C9C054E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1B0BDD">
        <w:rPr>
          <w:sz w:val="22"/>
          <w:szCs w:val="22"/>
        </w:rPr>
        <w:t xml:space="preserve"> в срок не позднее недели с даты </w:t>
      </w:r>
      <w:r w:rsidR="00E85BBA">
        <w:rPr>
          <w:sz w:val="22"/>
          <w:szCs w:val="22"/>
        </w:rPr>
        <w:t>государственной регистрации</w:t>
      </w:r>
      <w:r w:rsidRPr="001B0BDD">
        <w:rPr>
          <w:sz w:val="22"/>
          <w:szCs w:val="22"/>
        </w:rPr>
        <w:t xml:space="preserve"> Договора.</w:t>
      </w:r>
    </w:p>
    <w:p w14:paraId="066C3104" w14:textId="51AC7E6C" w:rsidR="00776797" w:rsidRPr="001B0BDD" w:rsidRDefault="00776797" w:rsidP="00776797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1B0BDD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51AAE983" w14:textId="3FE6745D" w:rsidR="003B2FE5" w:rsidRPr="001B0BDD" w:rsidRDefault="00D01AED" w:rsidP="005928AC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</w:p>
    <w:p w14:paraId="4D10FA30" w14:textId="6D8ADB80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Для внесения </w:t>
      </w:r>
      <w:r w:rsidRPr="00E85BBA">
        <w:rPr>
          <w:color w:val="FF0000"/>
          <w:sz w:val="22"/>
        </w:rPr>
        <w:t xml:space="preserve">Доли участия </w:t>
      </w:r>
      <w:r w:rsidRPr="00E85BBA">
        <w:rPr>
          <w:i/>
          <w:color w:val="FF0000"/>
          <w:sz w:val="22"/>
        </w:rPr>
        <w:t>(при Единовременном платеже)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ЛИБО</w:t>
      </w:r>
      <w:r w:rsidRPr="00E85BBA">
        <w:rPr>
          <w:sz w:val="22"/>
        </w:rPr>
        <w:t xml:space="preserve"> </w:t>
      </w:r>
      <w:r w:rsidRPr="00E85BBA">
        <w:rPr>
          <w:color w:val="FF0000"/>
          <w:sz w:val="22"/>
        </w:rPr>
        <w:t>первоначального взноса от Доли участия</w:t>
      </w:r>
      <w:r w:rsidRPr="00E85BBA">
        <w:rPr>
          <w:i/>
          <w:color w:val="FF0000"/>
          <w:sz w:val="22"/>
        </w:rPr>
        <w:t xml:space="preserve"> (при рассрочке)</w:t>
      </w:r>
      <w:r w:rsidRPr="00E85BBA">
        <w:rPr>
          <w:sz w:val="22"/>
        </w:rPr>
        <w:t xml:space="preserve"> на счет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 с использованием аккредитивной формы расчетов, Участник долевого строительства в </w:t>
      </w:r>
      <w:r w:rsidRPr="00E85BBA">
        <w:rPr>
          <w:b/>
          <w:sz w:val="22"/>
        </w:rPr>
        <w:t xml:space="preserve">течение 7 (семь) календарных дней </w:t>
      </w:r>
      <w:r w:rsidRPr="00E85BBA">
        <w:rPr>
          <w:sz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</w:t>
      </w:r>
      <w:r w:rsidRPr="00E85BBA">
        <w:rPr>
          <w:sz w:val="22"/>
        </w:rPr>
        <w:t xml:space="preserve"> Договора производит открытие аккредитива на следующих условиях:</w:t>
      </w:r>
    </w:p>
    <w:p w14:paraId="1F5AE67F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Вид аккредитива - безотзывный, покрытый; </w:t>
      </w:r>
    </w:p>
    <w:p w14:paraId="7D494E8E" w14:textId="572A573A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Сумма аккредитива - </w:t>
      </w:r>
      <w:r w:rsidR="00D01AED" w:rsidRPr="00D01AED">
        <w:rPr>
          <w:b/>
          <w:bCs/>
          <w:sz w:val="22"/>
          <w:highlight w:val="cyan"/>
        </w:rPr>
        <w:t>ХХХХХ</w:t>
      </w:r>
      <w:r w:rsidRPr="00E85BBA">
        <w:rPr>
          <w:b/>
          <w:sz w:val="22"/>
          <w:highlight w:val="cyan"/>
        </w:rPr>
        <w:t>;</w:t>
      </w:r>
    </w:p>
    <w:p w14:paraId="0057952D" w14:textId="77777777" w:rsidR="00E85BBA" w:rsidRPr="00E85BBA" w:rsidRDefault="00E85BBA" w:rsidP="00E85BBA">
      <w:pPr>
        <w:ind w:firstLine="567"/>
        <w:jc w:val="both"/>
        <w:rPr>
          <w:color w:val="000000" w:themeColor="text1"/>
          <w:sz w:val="22"/>
        </w:rPr>
      </w:pPr>
      <w:r w:rsidRPr="00E85BBA">
        <w:rPr>
          <w:color w:val="000000" w:themeColor="text1"/>
          <w:sz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B028EEE" w14:textId="77777777" w:rsidR="00E85BBA" w:rsidRPr="00E85BBA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 xml:space="preserve">30101810200000000593, БИК 044525593, место нахождения: 107078, г. Москва, ул. Каланчевская, д. 27; </w:t>
      </w:r>
    </w:p>
    <w:p w14:paraId="6C32010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555F279D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>- Исполняющий банк – Ф-Л ПАО «Банк «Санкт-Петербург» в г. Москве ПАО «Банк «Санкт-Петербург»</w:t>
      </w:r>
      <w:r w:rsidRPr="00E85BBA">
        <w:rPr>
          <w:b/>
          <w:sz w:val="22"/>
        </w:rPr>
        <w:t xml:space="preserve">, </w:t>
      </w:r>
      <w:proofErr w:type="spellStart"/>
      <w:r w:rsidRPr="00E85BBA">
        <w:rPr>
          <w:sz w:val="22"/>
        </w:rPr>
        <w:t>кор</w:t>
      </w:r>
      <w:proofErr w:type="spellEnd"/>
      <w:r w:rsidRPr="00E85BBA">
        <w:rPr>
          <w:sz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40, стр.</w:t>
      </w:r>
      <w:r>
        <w:rPr>
          <w:sz w:val="22"/>
          <w:szCs w:val="22"/>
        </w:rPr>
        <w:t xml:space="preserve"> </w:t>
      </w:r>
      <w:r w:rsidRPr="00E85BBA">
        <w:rPr>
          <w:sz w:val="22"/>
        </w:rPr>
        <w:t>2;</w:t>
      </w:r>
    </w:p>
    <w:p w14:paraId="3E7F8E6C" w14:textId="77777777" w:rsidR="00E85BBA" w:rsidRPr="00E85BBA" w:rsidRDefault="00E85BBA" w:rsidP="00E85BBA">
      <w:pPr>
        <w:ind w:firstLine="567"/>
        <w:rPr>
          <w:color w:val="FF0000"/>
          <w:sz w:val="22"/>
        </w:rPr>
      </w:pPr>
      <w:r w:rsidRPr="00E85BBA">
        <w:rPr>
          <w:b/>
          <w:sz w:val="22"/>
          <w:u w:val="single"/>
        </w:rPr>
        <w:lastRenderedPageBreak/>
        <w:t>или</w:t>
      </w:r>
      <w:r w:rsidRPr="00E85BBA">
        <w:rPr>
          <w:sz w:val="22"/>
        </w:rPr>
        <w:t xml:space="preserve"> </w:t>
      </w:r>
      <w:r w:rsidRPr="00E85BBA">
        <w:rPr>
          <w:b/>
          <w:sz w:val="22"/>
        </w:rPr>
        <w:t> </w:t>
      </w:r>
    </w:p>
    <w:p w14:paraId="73B7D007" w14:textId="77777777" w:rsidR="00E85BBA" w:rsidRPr="004D00FA" w:rsidRDefault="00E85BBA" w:rsidP="00E85BBA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6DB49DDE" w14:textId="77777777" w:rsidR="00E85BBA" w:rsidRPr="00E85BBA" w:rsidRDefault="00E85BBA" w:rsidP="00E85BBA">
      <w:pPr>
        <w:ind w:firstLine="567"/>
        <w:jc w:val="both"/>
        <w:rPr>
          <w:sz w:val="22"/>
        </w:rPr>
      </w:pPr>
      <w:r w:rsidRPr="00E85BBA">
        <w:rPr>
          <w:sz w:val="22"/>
        </w:rPr>
        <w:t xml:space="preserve">- Получатель денежных средств по аккредитиву (Получатель) – 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E85BBA">
        <w:rPr>
          <w:sz w:val="22"/>
        </w:rPr>
        <w:t>эскроу</w:t>
      </w:r>
      <w:proofErr w:type="spellEnd"/>
      <w:r w:rsidRPr="00E85BBA">
        <w:rPr>
          <w:sz w:val="22"/>
        </w:rPr>
        <w:t xml:space="preserve">; </w:t>
      </w:r>
    </w:p>
    <w:p w14:paraId="45193B45" w14:textId="495D4626" w:rsidR="00E85BBA" w:rsidRPr="00D01AED" w:rsidRDefault="00E85BBA" w:rsidP="00E85BBA">
      <w:pPr>
        <w:shd w:val="clear" w:color="auto" w:fill="FFFFFF"/>
        <w:ind w:firstLine="567"/>
        <w:jc w:val="both"/>
        <w:rPr>
          <w:sz w:val="22"/>
        </w:rPr>
      </w:pPr>
      <w:r w:rsidRPr="00E85BBA">
        <w:rPr>
          <w:sz w:val="22"/>
        </w:rPr>
        <w:t xml:space="preserve">- </w:t>
      </w:r>
      <w:r w:rsidRPr="00D01AED">
        <w:rPr>
          <w:sz w:val="22"/>
        </w:rPr>
        <w:t xml:space="preserve">Банк Получателя – </w:t>
      </w:r>
      <w:r w:rsidRPr="00D01AED">
        <w:rPr>
          <w:color w:val="212121"/>
          <w:sz w:val="22"/>
        </w:rPr>
        <w:t xml:space="preserve">Публичное акционерное общество </w:t>
      </w:r>
      <w:r w:rsidRPr="00D01AED">
        <w:rPr>
          <w:color w:val="212121"/>
          <w:sz w:val="22"/>
          <w:szCs w:val="22"/>
        </w:rPr>
        <w:t>«Сбербанк России» (сокращенное наименование ПАО Сбербанк).</w:t>
      </w:r>
    </w:p>
    <w:p w14:paraId="754C3F66" w14:textId="77777777" w:rsidR="00E85BBA" w:rsidRPr="00D01AED" w:rsidRDefault="00E85BBA" w:rsidP="00E85BBA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0929187B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01AED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9CD3DE" w14:textId="77777777" w:rsidR="00E85BBA" w:rsidRPr="00D01AED" w:rsidRDefault="00E85BBA" w:rsidP="00E85BBA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D01AED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0378B36F" w14:textId="5E4100C3" w:rsidR="00E85BBA" w:rsidRPr="00D01AED" w:rsidRDefault="00E85BBA" w:rsidP="00E85BBA">
      <w:pPr>
        <w:ind w:firstLine="567"/>
        <w:jc w:val="both"/>
        <w:rPr>
          <w:sz w:val="22"/>
          <w:szCs w:val="22"/>
        </w:rPr>
      </w:pPr>
      <w:r w:rsidRPr="00D01AED">
        <w:rPr>
          <w:sz w:val="22"/>
        </w:rPr>
        <w:t xml:space="preserve">- </w:t>
      </w:r>
      <w:r w:rsidRPr="00D01AED">
        <w:rPr>
          <w:sz w:val="22"/>
          <w:szCs w:val="22"/>
        </w:rPr>
        <w:t xml:space="preserve">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, открытый в </w:t>
      </w:r>
      <w:r w:rsidRPr="00D01AED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D01AED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D01AED">
        <w:rPr>
          <w:sz w:val="22"/>
          <w:szCs w:val="22"/>
        </w:rPr>
        <w:t>эскроу</w:t>
      </w:r>
      <w:proofErr w:type="spellEnd"/>
      <w:r w:rsidRPr="00D01AED">
        <w:rPr>
          <w:sz w:val="22"/>
          <w:szCs w:val="22"/>
        </w:rPr>
        <w:t xml:space="preserve">. </w:t>
      </w:r>
    </w:p>
    <w:p w14:paraId="48885D40" w14:textId="7EC71154" w:rsidR="00E85BBA" w:rsidRPr="00D01AED" w:rsidRDefault="00E85BBA" w:rsidP="00E85BBA">
      <w:pPr>
        <w:ind w:firstLine="567"/>
        <w:jc w:val="both"/>
        <w:rPr>
          <w:sz w:val="22"/>
        </w:rPr>
      </w:pPr>
      <w:r w:rsidRPr="00D01AED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326E355F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D01AED">
        <w:rPr>
          <w:color w:val="000000"/>
          <w:sz w:val="22"/>
        </w:rPr>
        <w:t>- Расходы, связанные с открытием и проведением расчетов (исполнением) по аккредитиву, несет Участник долевого</w:t>
      </w:r>
      <w:r w:rsidRPr="00E85BBA">
        <w:rPr>
          <w:color w:val="000000"/>
          <w:sz w:val="22"/>
        </w:rPr>
        <w:t xml:space="preserve"> строительства в соответствии с тарифами банков;</w:t>
      </w:r>
    </w:p>
    <w:p w14:paraId="49023E2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- Закрытие аккредитива производится:</w:t>
      </w:r>
    </w:p>
    <w:p w14:paraId="761814D1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а) по истечении срока действия аккредитива (с учетом пролонгации (при наличии));</w:t>
      </w:r>
    </w:p>
    <w:p w14:paraId="14E39947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б) при исполнении аккредитива путем оплаты по нему денежных средств;</w:t>
      </w:r>
    </w:p>
    <w:p w14:paraId="7A7BFC4D" w14:textId="77777777" w:rsidR="00E85BBA" w:rsidRPr="00E85BBA" w:rsidRDefault="00E85BBA" w:rsidP="00E85BBA">
      <w:pPr>
        <w:ind w:firstLine="567"/>
        <w:jc w:val="both"/>
        <w:rPr>
          <w:color w:val="000000"/>
          <w:sz w:val="22"/>
        </w:rPr>
      </w:pPr>
      <w:r w:rsidRPr="00E85BBA">
        <w:rPr>
          <w:color w:val="000000"/>
          <w:sz w:val="22"/>
        </w:rPr>
        <w:t>в) при отказе Застройщика от использования аккредитива до истечения срока его действия.</w:t>
      </w:r>
    </w:p>
    <w:p w14:paraId="018B0911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>- Частичные выплаты по аккредитиву - запрещены.</w:t>
      </w:r>
    </w:p>
    <w:p w14:paraId="4DE784A7" w14:textId="77777777" w:rsidR="00E85BBA" w:rsidRPr="00E85BBA" w:rsidRDefault="00E85BBA" w:rsidP="00E85BBA">
      <w:pPr>
        <w:shd w:val="clear" w:color="auto" w:fill="FFFFFF"/>
        <w:ind w:firstLine="567"/>
        <w:jc w:val="both"/>
        <w:rPr>
          <w:b/>
          <w:color w:val="FF0000"/>
          <w:sz w:val="22"/>
        </w:rPr>
      </w:pPr>
      <w:r w:rsidRPr="00E85BBA">
        <w:rPr>
          <w:b/>
          <w:color w:val="FF0000"/>
          <w:sz w:val="22"/>
        </w:rPr>
        <w:t xml:space="preserve">ПРИ РАССРОЧКЕ </w:t>
      </w:r>
      <w:r w:rsidRPr="00E85BBA">
        <w:rPr>
          <w:i/>
          <w:color w:val="FF0000"/>
          <w:sz w:val="22"/>
        </w:rPr>
        <w:t>(добавляется следующий абзац)</w:t>
      </w:r>
    </w:p>
    <w:p w14:paraId="45D8CC57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E85BBA">
        <w:rPr>
          <w:color w:val="000000"/>
          <w:sz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E85BBA">
        <w:rPr>
          <w:color w:val="000000"/>
          <w:sz w:val="22"/>
        </w:rPr>
        <w:t>эскроу</w:t>
      </w:r>
      <w:proofErr w:type="spellEnd"/>
      <w:r w:rsidRPr="00E85BBA">
        <w:rPr>
          <w:color w:val="000000"/>
          <w:sz w:val="22"/>
        </w:rPr>
        <w:t xml:space="preserve"> в следующем порядке:</w:t>
      </w:r>
    </w:p>
    <w:p w14:paraId="29240A76" w14:textId="7A22CA6F" w:rsidR="00E85BBA" w:rsidRPr="004D00FA" w:rsidRDefault="00D01AED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D01AED">
        <w:rPr>
          <w:b/>
          <w:bCs/>
          <w:sz w:val="22"/>
          <w:szCs w:val="22"/>
          <w:highlight w:val="cyan"/>
        </w:rPr>
        <w:t>ХХХХХ</w:t>
      </w:r>
      <w:r w:rsidR="00E85BBA" w:rsidRPr="001B0BDD">
        <w:rPr>
          <w:sz w:val="22"/>
          <w:szCs w:val="22"/>
        </w:rPr>
        <w:t>.</w:t>
      </w:r>
    </w:p>
    <w:p w14:paraId="66B21713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592C154F" w14:textId="35F0B136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E85BBA">
        <w:rPr>
          <w:color w:val="212121"/>
          <w:sz w:val="22"/>
        </w:rPr>
        <w:t xml:space="preserve">Публичное акционерное общество </w:t>
      </w:r>
      <w:r w:rsidRPr="004D00FA">
        <w:rPr>
          <w:color w:val="212121"/>
          <w:sz w:val="22"/>
          <w:szCs w:val="22"/>
        </w:rPr>
        <w:t>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B3A56A3" w14:textId="36791384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E85BBA">
        <w:rPr>
          <w:color w:val="212121"/>
          <w:sz w:val="22"/>
        </w:rPr>
        <w:t xml:space="preserve">г. </w:t>
      </w:r>
      <w:r w:rsidRPr="004D00FA">
        <w:rPr>
          <w:color w:val="212121"/>
          <w:sz w:val="22"/>
          <w:szCs w:val="22"/>
        </w:rPr>
        <w:t xml:space="preserve">Москва; адрес: 117997, г. </w:t>
      </w:r>
      <w:r w:rsidRPr="00E85BBA">
        <w:rPr>
          <w:color w:val="212121"/>
          <w:sz w:val="22"/>
        </w:rPr>
        <w:t xml:space="preserve">Москва, ул. </w:t>
      </w:r>
      <w:r w:rsidRPr="004D00FA">
        <w:rPr>
          <w:color w:val="212121"/>
          <w:sz w:val="22"/>
          <w:szCs w:val="22"/>
        </w:rPr>
        <w:t>Вавилова</w:t>
      </w:r>
      <w:r w:rsidRPr="00E85BBA">
        <w:rPr>
          <w:color w:val="212121"/>
          <w:sz w:val="22"/>
        </w:rPr>
        <w:t>, д.</w:t>
      </w:r>
      <w:r w:rsidRPr="004D00FA">
        <w:rPr>
          <w:color w:val="212121"/>
          <w:sz w:val="22"/>
          <w:szCs w:val="22"/>
        </w:rPr>
        <w:t xml:space="preserve"> 19</w:t>
      </w:r>
      <w:r w:rsidRPr="004D00FA">
        <w:rPr>
          <w:sz w:val="22"/>
          <w:szCs w:val="22"/>
        </w:rPr>
        <w:t>;</w:t>
      </w:r>
    </w:p>
    <w:p w14:paraId="581A6402" w14:textId="5DEE8C3D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2E645D">
        <w:rPr>
          <w:rStyle w:val="ae"/>
          <w:sz w:val="22"/>
          <w:u w:val="none"/>
        </w:rPr>
        <w:t>;</w:t>
      </w:r>
    </w:p>
    <w:p w14:paraId="077B94CB" w14:textId="61BBE8E4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</w:t>
      </w:r>
      <w:r w:rsidRPr="00E85BBA">
        <w:rPr>
          <w:color w:val="212121"/>
          <w:sz w:val="22"/>
        </w:rPr>
        <w:t>800</w:t>
      </w:r>
      <w:r w:rsidRPr="004D00FA">
        <w:rPr>
          <w:color w:val="212121"/>
          <w:sz w:val="22"/>
          <w:szCs w:val="22"/>
        </w:rPr>
        <w:t>-555-55-50 – для мобильных и городских</w:t>
      </w:r>
      <w:r w:rsidRPr="004D00FA">
        <w:rPr>
          <w:sz w:val="22"/>
          <w:szCs w:val="22"/>
        </w:rPr>
        <w:t>.</w:t>
      </w:r>
    </w:p>
    <w:p w14:paraId="2B07F116" w14:textId="77777777" w:rsidR="00E85BBA" w:rsidRPr="004D00FA" w:rsidRDefault="00E85BBA" w:rsidP="00E85BBA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04E920F4" w14:textId="306C9F7F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8C0A81">
        <w:rPr>
          <w:b/>
          <w:sz w:val="22"/>
          <w:szCs w:val="22"/>
        </w:rPr>
        <w:t>3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C57827">
        <w:rPr>
          <w:sz w:val="22"/>
          <w:szCs w:val="22"/>
        </w:rPr>
        <w:t>ьства соответствующего платежа 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0A4595F6" w14:textId="77777777" w:rsidR="008C0A81" w:rsidRPr="00CB33CA" w:rsidRDefault="008C0A81" w:rsidP="008C0A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</w:t>
      </w:r>
      <w:r w:rsidRPr="00CB33CA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917363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51FB7374" w14:textId="77777777" w:rsidR="00917363" w:rsidRPr="00917363" w:rsidRDefault="00CB33CA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3689060D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1BA038E" w14:textId="77777777" w:rsidR="00917363" w:rsidRPr="00917363" w:rsidRDefault="00917363" w:rsidP="0091736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17363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18272878" w:rsidR="00C10C6D" w:rsidRPr="00917363" w:rsidRDefault="00917363" w:rsidP="0091736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917363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17363">
        <w:rPr>
          <w:b/>
          <w:sz w:val="22"/>
          <w:szCs w:val="22"/>
        </w:rPr>
        <w:t>5.5.</w:t>
      </w:r>
      <w:r w:rsidR="00241E9C" w:rsidRPr="00917363">
        <w:rPr>
          <w:sz w:val="22"/>
          <w:szCs w:val="22"/>
        </w:rPr>
        <w:t xml:space="preserve"> </w:t>
      </w:r>
      <w:r w:rsidR="0039633A" w:rsidRPr="00917363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39633A" w:rsidRPr="001B0BDD">
        <w:rPr>
          <w:sz w:val="22"/>
          <w:szCs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4635E6ED" w:rsidR="007E4AE9" w:rsidRPr="008F767B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</w:t>
      </w:r>
      <w:r w:rsidR="00334BF0" w:rsidRPr="008F767B">
        <w:rPr>
          <w:sz w:val="22"/>
          <w:szCs w:val="22"/>
        </w:rPr>
        <w:t xml:space="preserve">позднее </w:t>
      </w:r>
      <w:r w:rsidR="00D01AED" w:rsidRPr="00D01AED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8F767B">
        <w:rPr>
          <w:b/>
          <w:sz w:val="22"/>
          <w:szCs w:val="22"/>
        </w:rPr>
        <w:t xml:space="preserve"> </w:t>
      </w:r>
    </w:p>
    <w:p w14:paraId="3C9A2FD5" w14:textId="0652199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767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F767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F767B">
        <w:rPr>
          <w:rFonts w:ascii="Times New Roman" w:hAnsi="Times New Roman" w:cs="Times New Roman"/>
          <w:sz w:val="22"/>
          <w:szCs w:val="22"/>
        </w:rPr>
        <w:t xml:space="preserve">его </w:t>
      </w:r>
      <w:r w:rsidRPr="008F767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C57827">
        <w:rPr>
          <w:rFonts w:ascii="Times New Roman" w:hAnsi="Times New Roman" w:cs="Times New Roman"/>
          <w:sz w:val="22"/>
          <w:szCs w:val="22"/>
        </w:rPr>
        <w:t>по подписываемому 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705378A2" w14:textId="77777777" w:rsidR="00917363" w:rsidRPr="00917363" w:rsidRDefault="0045328F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917363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</w:t>
      </w:r>
      <w:r w:rsidR="00917363" w:rsidRPr="00917363">
        <w:rPr>
          <w:rFonts w:ascii="Times New Roman" w:hAnsi="Times New Roman" w:cs="Times New Roman"/>
          <w:sz w:val="22"/>
          <w:szCs w:val="22"/>
        </w:rPr>
        <w:t xml:space="preserve">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917363" w:rsidRPr="00917363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917363" w:rsidRPr="00917363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17363" w:rsidRPr="00917363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917363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4D47D83C" w:rsidR="002F69DA" w:rsidRPr="00917363" w:rsidRDefault="00917363" w:rsidP="009173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917363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lastRenderedPageBreak/>
        <w:t xml:space="preserve">6.4. </w:t>
      </w:r>
      <w:r w:rsidRPr="00917363">
        <w:rPr>
          <w:rFonts w:ascii="Times New Roman" w:hAnsi="Times New Roman" w:cs="Times New Roman"/>
          <w:sz w:val="22"/>
          <w:szCs w:val="22"/>
        </w:rPr>
        <w:t>Застройщик считается не</w:t>
      </w:r>
      <w:r w:rsidRPr="001B0BDD">
        <w:rPr>
          <w:rFonts w:ascii="Times New Roman" w:hAnsi="Times New Roman" w:cs="Times New Roman"/>
          <w:sz w:val="22"/>
          <w:szCs w:val="22"/>
        </w:rPr>
        <w:t xml:space="preserve">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917363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917363">
        <w:rPr>
          <w:rFonts w:ascii="Times New Roman" w:hAnsi="Times New Roman" w:cs="Times New Roman"/>
          <w:sz w:val="22"/>
          <w:szCs w:val="22"/>
        </w:rPr>
        <w:t xml:space="preserve">к Участнику долевого строительства со дня составления 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17363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17363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17363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17363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1736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16195A" w14:textId="77777777" w:rsidR="00917363" w:rsidRPr="00917363" w:rsidRDefault="00CB33CA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917363" w:rsidRPr="00917363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7ED75AD2" w14:textId="77777777" w:rsidR="00917363" w:rsidRPr="00917363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6C43548" w14:textId="77777777" w:rsidR="00917363" w:rsidRPr="004E227E" w:rsidRDefault="00917363" w:rsidP="0091736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17363">
        <w:rPr>
          <w:rFonts w:ascii="Times New Roman" w:hAnsi="Times New Roman" w:cs="Times New Roman"/>
          <w:sz w:val="22"/>
          <w:szCs w:val="22"/>
        </w:rPr>
        <w:t>2) соразмерного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уменьшения цены Договора;</w:t>
      </w:r>
    </w:p>
    <w:p w14:paraId="2386549E" w14:textId="503CE2E6" w:rsidR="0045328F" w:rsidRPr="001B0BDD" w:rsidRDefault="00917363" w:rsidP="0091736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7FCC3015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245988" w:rsidRPr="00245988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293021A6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F111D8C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C57827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12E28ECF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а 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5D1E1F8F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E85BBA" w:rsidRPr="00E85BBA">
        <w:rPr>
          <w:b/>
          <w:bCs/>
          <w:sz w:val="22"/>
          <w:szCs w:val="22"/>
        </w:rPr>
        <w:t>Обстоятельства непреодолимой силы</w:t>
      </w:r>
      <w:r w:rsidR="00E85BBA">
        <w:rPr>
          <w:b/>
          <w:bCs/>
          <w:sz w:val="22"/>
          <w:szCs w:val="22"/>
        </w:rPr>
        <w:t>.</w:t>
      </w:r>
    </w:p>
    <w:p w14:paraId="74ED21C9" w14:textId="77777777" w:rsidR="00EC6AC2" w:rsidRPr="00EC6AC2" w:rsidRDefault="0045328F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="00EC6AC2" w:rsidRPr="00EC6AC2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48360AD7" w:rsidR="0045328F" w:rsidRPr="001B0BDD" w:rsidRDefault="00EC6AC2" w:rsidP="00EC6AC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C6AC2">
        <w:rPr>
          <w:b/>
          <w:sz w:val="22"/>
          <w:szCs w:val="22"/>
        </w:rPr>
        <w:t xml:space="preserve">10.2. </w:t>
      </w:r>
      <w:r w:rsidRPr="00EC6AC2"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02DEB431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lastRenderedPageBreak/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7F37BA37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C57827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D01AED" w:rsidRPr="00D01AED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598A23C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917363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917363">
        <w:rPr>
          <w:sz w:val="22"/>
          <w:szCs w:val="22"/>
        </w:rPr>
        <w:t>о</w:t>
      </w:r>
      <w:r w:rsidR="00917363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917363">
        <w:rPr>
          <w:sz w:val="22"/>
          <w:szCs w:val="22"/>
        </w:rPr>
        <w:t>многоквартирного дома</w:t>
      </w:r>
      <w:r w:rsidR="00917363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917363">
        <w:rPr>
          <w:sz w:val="22"/>
          <w:szCs w:val="22"/>
        </w:rPr>
        <w:t xml:space="preserve"> долевого строительства </w:t>
      </w:r>
      <w:r w:rsidR="00917363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917363">
        <w:rPr>
          <w:sz w:val="22"/>
          <w:szCs w:val="22"/>
        </w:rPr>
        <w:t xml:space="preserve">от </w:t>
      </w:r>
      <w:r w:rsidR="00917363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DD83610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</w:t>
      </w:r>
      <w:r w:rsidRPr="001B0BDD">
        <w:rPr>
          <w:sz w:val="22"/>
          <w:szCs w:val="22"/>
        </w:rPr>
        <w:lastRenderedPageBreak/>
        <w:t xml:space="preserve">ресурсов эксплуатирующей (управляющей) организацией Дома после ввода Дома в эксплуатацию и передачи </w:t>
      </w:r>
      <w:r w:rsidR="00C57827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C57827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73CF6A84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</w:t>
      </w:r>
      <w:r w:rsidR="008C0A81">
        <w:rPr>
          <w:sz w:val="22"/>
          <w:szCs w:val="22"/>
        </w:rPr>
        <w:t>5</w:t>
      </w:r>
      <w:r w:rsidRPr="001B0BDD">
        <w:rPr>
          <w:sz w:val="22"/>
          <w:szCs w:val="22"/>
        </w:rPr>
        <w:t xml:space="preserve">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178B30C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C57827">
        <w:rPr>
          <w:sz w:val="22"/>
          <w:szCs w:val="22"/>
        </w:rPr>
        <w:t>ом, 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02B00D73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49D8769F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022C2F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C57827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B0BDD">
        <w:rPr>
          <w:sz w:val="22"/>
          <w:szCs w:val="22"/>
        </w:rPr>
        <w:t>й</w:t>
      </w:r>
      <w:r w:rsidR="0045328F" w:rsidRPr="001B0BDD">
        <w:rPr>
          <w:sz w:val="22"/>
          <w:szCs w:val="22"/>
        </w:rPr>
        <w:t xml:space="preserve"> </w:t>
      </w:r>
      <w:r w:rsidR="009457B9" w:rsidRPr="001B0BDD">
        <w:rPr>
          <w:sz w:val="22"/>
          <w:szCs w:val="22"/>
        </w:rPr>
        <w:t>форме</w:t>
      </w:r>
      <w:r w:rsidR="0045328F" w:rsidRPr="001B0BDD">
        <w:rPr>
          <w:sz w:val="22"/>
          <w:szCs w:val="22"/>
        </w:rPr>
        <w:t xml:space="preserve">. </w:t>
      </w:r>
    </w:p>
    <w:p w14:paraId="17F9C3A7" w14:textId="680C83B8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B0BDD">
        <w:rPr>
          <w:sz w:val="22"/>
          <w:szCs w:val="22"/>
        </w:rPr>
        <w:t xml:space="preserve">Уведомления Застройщику направляются по адресу: </w:t>
      </w:r>
      <w:r w:rsidR="00E85BBA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E85BBA" w:rsidRPr="00CF6C30">
        <w:rPr>
          <w:b/>
          <w:sz w:val="22"/>
          <w:szCs w:val="22"/>
        </w:rPr>
        <w:t>эт</w:t>
      </w:r>
      <w:proofErr w:type="spellEnd"/>
      <w:r w:rsidR="00E85BBA" w:rsidRPr="00CF6C30">
        <w:rPr>
          <w:b/>
          <w:sz w:val="22"/>
          <w:szCs w:val="22"/>
        </w:rPr>
        <w:t>. 2, пом. V, ком. 236</w:t>
      </w:r>
      <w:r w:rsidR="00E85BBA" w:rsidRPr="00091E5B">
        <w:rPr>
          <w:b/>
          <w:bCs/>
          <w:sz w:val="22"/>
          <w:szCs w:val="22"/>
        </w:rPr>
        <w:t>.</w:t>
      </w:r>
    </w:p>
    <w:p w14:paraId="1DA0AA4C" w14:textId="46A7C19A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29F3B9CB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BE46B2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BE46B2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BE46B2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4E26BA54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C57827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5C6DCFD1" w14:textId="77777777" w:rsidR="00E85BBA" w:rsidRPr="00717A5D" w:rsidRDefault="00E85BBA" w:rsidP="00E85BBA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lastRenderedPageBreak/>
        <w:t>Застройщик:</w:t>
      </w:r>
    </w:p>
    <w:p w14:paraId="7BCA697A" w14:textId="616A15CF" w:rsidR="00E85BBA" w:rsidRPr="006B22EC" w:rsidRDefault="00E85BBA" w:rsidP="00E85BBA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1F3D6462" w14:textId="3DD38AD4" w:rsidR="00E85BBA" w:rsidRPr="006B22EC" w:rsidRDefault="00E85BBA" w:rsidP="00E85BB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1140CF35" w14:textId="2281A912" w:rsidR="00E85BBA" w:rsidRPr="006B22EC" w:rsidRDefault="00E85BBA" w:rsidP="00E85BBA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0AD58A37" w14:textId="77777777" w:rsidR="00917363" w:rsidRPr="004E227E" w:rsidRDefault="00917363" w:rsidP="00917363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4661E640" w14:textId="77777777" w:rsidR="007C3615" w:rsidRPr="001B0BDD" w:rsidRDefault="007C3615" w:rsidP="00BD2653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42AA8177" w14:textId="559624AE" w:rsidR="00D559F4" w:rsidRPr="001B0BDD" w:rsidRDefault="00D01AED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____________________/ХХХХХ</w:t>
      </w:r>
      <w:r w:rsidRPr="001B0BDD">
        <w:rPr>
          <w:b/>
          <w:bCs/>
          <w:sz w:val="22"/>
          <w:szCs w:val="22"/>
          <w:highlight w:val="cyan"/>
        </w:rPr>
        <w:t xml:space="preserve">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3AF85C63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D01AED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34753FF5" w:rsidR="00C10C6D" w:rsidRPr="001B0BDD" w:rsidRDefault="00D01AED" w:rsidP="008C4F1D">
      <w:pPr>
        <w:jc w:val="right"/>
        <w:rPr>
          <w:b/>
          <w:i/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____________________/</w:t>
      </w:r>
      <w:r w:rsidRPr="00D01AED">
        <w:rPr>
          <w:b/>
          <w:bCs/>
          <w:sz w:val="22"/>
          <w:szCs w:val="22"/>
          <w:highlight w:val="cyan"/>
        </w:rPr>
        <w:t xml:space="preserve">ХХХХХ </w:t>
      </w:r>
      <w:r w:rsidR="00D559F4"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4D87A5E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D01AED" w:rsidRPr="00D01AED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75110A36" w14:textId="2DE6A704" w:rsidR="00E85BBA" w:rsidRPr="001921A7" w:rsidRDefault="00E85BBA" w:rsidP="00E85BBA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>
        <w:rPr>
          <w:b/>
          <w:color w:val="000000"/>
          <w:sz w:val="22"/>
          <w:szCs w:val="22"/>
        </w:rPr>
        <w:t xml:space="preserve">Корпуса 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77B2E11F" w14:textId="0F6979A4" w:rsidR="00D559F4" w:rsidRPr="00CB33CA" w:rsidRDefault="00E85BBA" w:rsidP="00E85BBA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 xml:space="preserve">Схема плана этажа </w:t>
      </w:r>
      <w:r w:rsidRPr="00CB33CA">
        <w:rPr>
          <w:b/>
          <w:sz w:val="22"/>
          <w:szCs w:val="22"/>
          <w:highlight w:val="cyan"/>
        </w:rPr>
        <w:t xml:space="preserve">№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sz w:val="22"/>
          <w:szCs w:val="22"/>
        </w:rPr>
        <w:t xml:space="preserve">, с выделением </w:t>
      </w:r>
      <w:r>
        <w:rPr>
          <w:b/>
          <w:sz w:val="22"/>
          <w:szCs w:val="22"/>
        </w:rPr>
        <w:t>Машино-места</w:t>
      </w:r>
      <w:r w:rsidRPr="00CB33CA">
        <w:rPr>
          <w:b/>
          <w:sz w:val="22"/>
          <w:szCs w:val="22"/>
        </w:rPr>
        <w:t xml:space="preserve"> (условный номер) </w:t>
      </w:r>
      <w:r w:rsidRPr="00CB33CA">
        <w:rPr>
          <w:b/>
          <w:sz w:val="22"/>
          <w:szCs w:val="22"/>
          <w:highlight w:val="cyan"/>
        </w:rPr>
        <w:t>№</w:t>
      </w:r>
      <w:r>
        <w:rPr>
          <w:b/>
          <w:sz w:val="22"/>
          <w:szCs w:val="22"/>
          <w:highlight w:val="cyan"/>
        </w:rPr>
        <w:t xml:space="preserve"> 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72593E3F" w:rsidR="00F83C8B" w:rsidRPr="00CB33CA" w:rsidRDefault="00C57827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Подписи С</w:t>
      </w:r>
      <w:r w:rsidR="00F83C8B"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6971F5C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D01AED" w:rsidRPr="00D01AED">
        <w:rPr>
          <w:rFonts w:eastAsia="Calibri"/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4CCAFD82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D01AED" w:rsidRPr="00D01AED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8D5541">
      <w:footerReference w:type="default" r:id="rId12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917363">
      <w:rPr>
        <w:noProof/>
        <w:sz w:val="20"/>
      </w:rPr>
      <w:t>11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C20"/>
    <w:rsid w:val="00005D6E"/>
    <w:rsid w:val="00007EDF"/>
    <w:rsid w:val="0001091C"/>
    <w:rsid w:val="00010C41"/>
    <w:rsid w:val="00013B05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6F0D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5988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77B9F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60A0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26A2"/>
    <w:rsid w:val="00475278"/>
    <w:rsid w:val="0047658F"/>
    <w:rsid w:val="004803FA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81"/>
    <w:rsid w:val="008C0AC2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67B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363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485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6B2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57827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AED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1B46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535B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BBA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C2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F599-8519-414D-894B-B514CE11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4881</Words>
  <Characters>36585</Characters>
  <Application>Microsoft Office Word</Application>
  <DocSecurity>0</DocSecurity>
  <Lines>304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41384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17</cp:revision>
  <cp:lastPrinted>2021-12-17T07:37:00Z</cp:lastPrinted>
  <dcterms:created xsi:type="dcterms:W3CDTF">2022-01-12T08:55:00Z</dcterms:created>
  <dcterms:modified xsi:type="dcterms:W3CDTF">2022-08-18T09:12:00Z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