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двух многоквартирных домов №11 и 12,</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w:t>
      </w:r>
      <w:r>
        <w:rPr>
          <w:rFonts w:ascii="Times New Roman" w:hAnsi="Times New Roman"/>
          <w:b/>
          <w:bCs/>
          <w:color w:val="000000"/>
          <w:sz w:val="24"/>
          <w:szCs w:val="24"/>
          <w:lang w:val="ru-RU"/>
        </w:rPr>
        <w:t xml:space="preserve"> этап строительства - жилой дом №1</w:t>
      </w:r>
      <w:r>
        <w:rPr>
          <w:rFonts w:eastAsia="Times New Roman" w:cs="Times New Roman" w:ascii="Times New Roman" w:hAnsi="Times New Roman"/>
          <w:b/>
          <w:bCs/>
          <w:color w:val="000000"/>
          <w:kern w:val="0"/>
          <w:sz w:val="24"/>
          <w:szCs w:val="24"/>
          <w:lang w:val="en-US" w:eastAsia="ar-SA" w:bidi="ar-SA"/>
        </w:rPr>
        <w:t>2</w:t>
      </w:r>
      <w:r>
        <w:rPr>
          <w:rFonts w:eastAsia="Times New Roman" w:cs="Times New Roman" w:ascii="Times New Roman" w:hAnsi="Times New Roman"/>
          <w:b/>
          <w:bCs/>
          <w:color w:val="000000"/>
          <w:kern w:val="0"/>
          <w:sz w:val="24"/>
          <w:szCs w:val="24"/>
          <w:lang w:val="ru-RU" w:eastAsia="ar-SA" w:bidi="ar-SA"/>
        </w:rPr>
        <w:t xml:space="preserve"> </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12</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w:t>
      </w:r>
      <w:r>
        <w:rPr>
          <w:rFonts w:eastAsia="Times New Roman" w:cs="Times New Roman" w:ascii="Times New Roman" w:hAnsi="Times New Roman"/>
          <w:b/>
          <w:bCs/>
          <w:color w:val="auto"/>
          <w:kern w:val="0"/>
          <w:sz w:val="24"/>
          <w:szCs w:val="24"/>
          <w:lang w:val="en-US" w:eastAsia="ru-RU" w:bidi="ar-SA"/>
        </w:rPr>
        <w:t>6</w:t>
      </w:r>
      <w:r>
        <w:rPr>
          <w:rFonts w:eastAsia="Times New Roman" w:cs="Times New Roman" w:ascii="Times New Roman" w:hAnsi="Times New Roman"/>
          <w:b/>
          <w:bCs/>
          <w:color w:val="auto"/>
          <w:kern w:val="0"/>
          <w:sz w:val="24"/>
          <w:szCs w:val="24"/>
          <w:lang w:val="ru-RU" w:eastAsia="ru-RU" w:bidi="ar-SA"/>
        </w:rPr>
        <w:t xml:space="preserve">-9.    </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количество этажей:</w:t>
      </w:r>
      <w:r>
        <w:rPr>
          <w:rFonts w:eastAsia="Times New Roman" w:cs="Times New Roman" w:ascii="Times New Roman" w:hAnsi="Times New Roman"/>
          <w:b/>
          <w:bCs/>
          <w:color w:val="auto"/>
          <w:kern w:val="0"/>
          <w:sz w:val="24"/>
          <w:szCs w:val="24"/>
          <w:lang w:val="ru-RU" w:eastAsia="ru-RU" w:bidi="ar-SA"/>
        </w:rPr>
        <w:t xml:space="preserve"> 1 секция-6 этажей, 2 секция-</w:t>
      </w:r>
      <w:r>
        <w:rPr>
          <w:rFonts w:eastAsia="Times New Roman" w:cs="Times New Roman" w:ascii="Times New Roman" w:hAnsi="Times New Roman"/>
          <w:b/>
          <w:bCs/>
          <w:color w:val="auto"/>
          <w:kern w:val="0"/>
          <w:sz w:val="24"/>
          <w:szCs w:val="24"/>
          <w:lang w:val="en-US" w:eastAsia="ru-RU" w:bidi="ar-SA"/>
        </w:rPr>
        <w:t>8</w:t>
      </w:r>
      <w:r>
        <w:rPr>
          <w:rFonts w:eastAsia="Times New Roman" w:cs="Times New Roman" w:ascii="Times New Roman" w:hAnsi="Times New Roman"/>
          <w:b/>
          <w:bCs/>
          <w:color w:val="auto"/>
          <w:kern w:val="0"/>
          <w:sz w:val="24"/>
          <w:szCs w:val="24"/>
          <w:lang w:val="ru-RU" w:eastAsia="ru-RU" w:bidi="ar-SA"/>
        </w:rPr>
        <w:t xml:space="preserve"> этажей, 3 секция-</w:t>
      </w:r>
      <w:r>
        <w:rPr>
          <w:rFonts w:eastAsia="Times New Roman" w:cs="Times New Roman" w:ascii="Times New Roman" w:hAnsi="Times New Roman"/>
          <w:b/>
          <w:bCs/>
          <w:color w:val="auto"/>
          <w:kern w:val="0"/>
          <w:sz w:val="24"/>
          <w:szCs w:val="24"/>
          <w:lang w:val="en-US" w:eastAsia="ru-RU" w:bidi="ar-SA"/>
        </w:rPr>
        <w:t>9</w:t>
      </w:r>
      <w:r>
        <w:rPr>
          <w:rFonts w:eastAsia="Times New Roman" w:cs="Times New Roman" w:ascii="Times New Roman" w:hAnsi="Times New Roman"/>
          <w:b/>
          <w:bCs/>
          <w:color w:val="auto"/>
          <w:kern w:val="0"/>
          <w:sz w:val="24"/>
          <w:szCs w:val="24"/>
          <w:lang w:val="ru-RU" w:eastAsia="ru-RU" w:bidi="ar-SA"/>
        </w:rPr>
        <w:t xml:space="preserve"> этажей.</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en-US" w:eastAsia="ru-RU" w:bidi="ar-SA"/>
        </w:rPr>
        <w:t>9180,2</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en-US" w:eastAsia="ru-RU" w:bidi="ar-SA"/>
        </w:rPr>
        <w:t>C</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w:t>
      </w:r>
      <w:r>
        <w:rPr>
          <w:rFonts w:eastAsia="Times New Roman" w:cs="Times New Roman" w:ascii="Times New Roman" w:hAnsi="Times New Roman"/>
          <w:b/>
          <w:bCs/>
          <w:color w:val="auto"/>
          <w:kern w:val="0"/>
          <w:sz w:val="24"/>
          <w:szCs w:val="24"/>
          <w:lang w:val="en-US" w:eastAsia="ar-SA" w:bidi="ar-SA"/>
        </w:rPr>
        <w:t>2</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282"/>
        <w:gridCol w:w="2056"/>
      </w:tblGrid>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номер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балкона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балкона</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балконом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балкона без понижающего коэффициента</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622"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балконов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балкона </w:t>
            </w:r>
            <w:bookmarkStart w:id="0" w:name="__DdeLink__77277_2629756834"/>
            <w:r>
              <w:rPr>
                <w:rFonts w:ascii="Times New Roman" w:hAnsi="Times New Roman"/>
                <w:b/>
                <w:bCs/>
                <w:spacing w:val="-5"/>
                <w:kern w:val="2"/>
                <w:sz w:val="24"/>
                <w:szCs w:val="24"/>
                <w:lang w:eastAsia="en-US"/>
              </w:rPr>
              <w:t>(с коэфф. 0,3)</w:t>
            </w:r>
            <w:bookmarkEnd w:id="0"/>
            <w:r>
              <w:rPr>
                <w:rFonts w:ascii="Times New Roman" w:hAnsi="Times New Roman"/>
                <w:b/>
                <w:bCs/>
                <w:spacing w:val="-5"/>
                <w:kern w:val="2"/>
                <w:sz w:val="24"/>
                <w:szCs w:val="24"/>
                <w:lang w:eastAsia="en-US"/>
              </w:rPr>
              <w:t xml:space="preserve">,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1" w:hRule="exact"/>
        </w:trPr>
        <w:tc>
          <w:tcPr>
            <w:tcW w:w="828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eastAsia="Times New Roman" w:cs="Times New Roman" w:ascii="Times New Roman" w:hAnsi="Times New Roman"/>
          <w:color w:val="auto"/>
          <w:kern w:val="0"/>
          <w:sz w:val="24"/>
          <w:szCs w:val="24"/>
          <w:lang w:val="ru-RU" w:eastAsia="ar-SA" w:bidi="ar-SA"/>
        </w:rPr>
        <w:t>.</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w:t>
      </w:r>
      <w:r>
        <w:rPr>
          <w:rFonts w:eastAsia="Times New Roman" w:cs="Times New Roman" w:ascii="Times New Roman" w:hAnsi="Times New Roman"/>
          <w:color w:val="auto"/>
          <w:kern w:val="0"/>
          <w:sz w:val="24"/>
          <w:szCs w:val="24"/>
          <w:lang w:val="en-US" w:eastAsia="ru-RU" w:bidi="ar-SA"/>
        </w:rPr>
        <w:t>2</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w:t>
      </w:r>
      <w:r>
        <w:rPr>
          <w:rFonts w:eastAsia="Times New Roman" w:cs="Times New Roman" w:ascii="Times New Roman" w:hAnsi="Times New Roman"/>
          <w:color w:val="auto"/>
          <w:kern w:val="0"/>
          <w:sz w:val="24"/>
          <w:szCs w:val="24"/>
          <w:lang w:val="en-US" w:eastAsia="ru-RU" w:bidi="ar-SA"/>
        </w:rPr>
        <w:t>2</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w:t>
      </w:r>
      <w:r>
        <w:rPr>
          <w:rFonts w:eastAsia="Times New Roman" w:cs="Times New Roman" w:ascii="Times New Roman" w:hAnsi="Times New Roman"/>
          <w:b w:val="false"/>
          <w:bCs w:val="false"/>
          <w:color w:val="auto"/>
          <w:kern w:val="0"/>
          <w:sz w:val="24"/>
          <w:szCs w:val="24"/>
          <w:lang w:val="en-US" w:eastAsia="ar-SA" w:bidi="ar-SA"/>
        </w:rPr>
        <w:t>2</w:t>
      </w:r>
      <w:r>
        <w:rPr>
          <w:rFonts w:ascii="Times New Roman" w:hAnsi="Times New Roman"/>
          <w:b w:val="false"/>
          <w:bCs w:val="false"/>
          <w:sz w:val="24"/>
          <w:szCs w:val="24"/>
        </w:rPr>
        <w:t xml:space="preserve"> осуществляется на земельном участке с кадастровым номером </w:t>
      </w:r>
      <w:r>
        <w:rPr>
          <w:rFonts w:eastAsia="Times New Roman" w:cs="Times New Roman" w:ascii="Times New Roman" w:hAnsi="Times New Roman"/>
          <w:b/>
          <w:bCs/>
          <w:color w:val="auto"/>
          <w:kern w:val="0"/>
          <w:sz w:val="24"/>
          <w:szCs w:val="24"/>
          <w:lang w:val="ru-RU" w:eastAsia="ar-SA" w:bidi="ar-SA"/>
        </w:rPr>
        <w:t>18:08:000000:9980,</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5169 кв.м., категория земель: земли населенных пунктов, разрешенное использование: Многоэтажная жилая застройка (высотная застройка)(2.6)(Ж-5(Зона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№18:08:000000:9980-18/064/2023-1 от 16.02.2023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 xml:space="preserve">Разрешение на строительство от </w:t>
      </w:r>
      <w:r>
        <w:rPr>
          <w:rFonts w:eastAsia="Times New Roman" w:cs="Times New Roman" w:ascii="Times New Roman" w:hAnsi="Times New Roman"/>
          <w:b w:val="false"/>
          <w:bCs w:val="false"/>
          <w:color w:val="auto"/>
          <w:kern w:val="0"/>
          <w:sz w:val="24"/>
          <w:szCs w:val="24"/>
          <w:lang w:val="ru-RU" w:eastAsia="ar-SA" w:bidi="ar-SA"/>
        </w:rPr>
        <w:t>26.01.2022</w:t>
      </w:r>
      <w:r>
        <w:rPr>
          <w:rFonts w:ascii="Times New Roman" w:hAnsi="Times New Roman"/>
          <w:b w:val="false"/>
          <w:bCs w:val="false"/>
          <w:sz w:val="24"/>
          <w:szCs w:val="24"/>
        </w:rPr>
        <w:t xml:space="preserve">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18703000-03-2022</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w:t>
      </w:r>
      <w:r>
        <w:rPr>
          <w:rFonts w:eastAsia="Times New Roman" w:cs="Times New Roman" w:ascii="Times New Roman" w:hAnsi="Times New Roman"/>
          <w:color w:val="000000"/>
          <w:spacing w:val="-2"/>
          <w:kern w:val="2"/>
          <w:sz w:val="24"/>
          <w:szCs w:val="24"/>
          <w:lang w:val="en-US" w:eastAsia="ar-SA" w:bidi="hi-IN"/>
        </w:rPr>
        <w:t>2</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Жилого 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w:t>
      </w:r>
      <w:r>
        <w:rPr>
          <w:rFonts w:eastAsia="Times New Roman" w:cs="Times New Roman" w:ascii="Times New Roman" w:hAnsi="Times New Roman"/>
          <w:b/>
          <w:color w:val="auto"/>
          <w:kern w:val="0"/>
          <w:sz w:val="24"/>
          <w:szCs w:val="24"/>
          <w:lang w:val="en-US" w:eastAsia="ar-SA" w:bidi="ar-SA"/>
        </w:rPr>
        <w:t>2</w:t>
      </w:r>
      <w:r>
        <w:rPr>
          <w:rFonts w:ascii="Times New Roman" w:hAnsi="Times New Roman"/>
          <w:sz w:val="24"/>
          <w:szCs w:val="24"/>
          <w:lang w:val="en-US"/>
        </w:rPr>
        <w:t xml:space="preserve"> </w:t>
      </w:r>
      <w:r>
        <w:rPr>
          <w:rFonts w:ascii="Times New Roman" w:hAnsi="Times New Roman"/>
          <w:b w:val="false"/>
          <w:bCs w:val="false"/>
          <w:sz w:val="24"/>
          <w:szCs w:val="24"/>
        </w:rPr>
        <w:t xml:space="preserve">не позднее </w:t>
      </w:r>
      <w:r>
        <w:rPr>
          <w:rFonts w:eastAsia="Times New Roman" w:cs="Times New Roman" w:ascii="Times New Roman" w:hAnsi="Times New Roman"/>
          <w:b/>
          <w:bCs/>
          <w:color w:val="auto"/>
          <w:kern w:val="0"/>
          <w:sz w:val="24"/>
          <w:szCs w:val="24"/>
          <w:lang w:val="ru-RU" w:eastAsia="ar-SA" w:bidi="ar-SA"/>
        </w:rPr>
        <w:t xml:space="preserve">30.09.2025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w:t>
      </w:r>
      <w:r>
        <w:rPr>
          <w:rFonts w:eastAsia="Times New Roman" w:cs="Tahoma" w:ascii="Times New Roman" w:hAnsi="Times New Roman"/>
          <w:color w:val="auto"/>
          <w:kern w:val="2"/>
          <w:sz w:val="24"/>
          <w:szCs w:val="24"/>
          <w:lang w:val="en-US" w:eastAsia="ar-SA" w:bidi="ar-SA"/>
        </w:rPr>
        <w:t>2</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w:t>
      </w:r>
      <w:r>
        <w:rPr>
          <w:rFonts w:eastAsia="Arial" w:cs="Tahoma"/>
          <w:color w:val="auto"/>
          <w:kern w:val="2"/>
          <w:sz w:val="24"/>
          <w:szCs w:val="24"/>
          <w:lang w:val="en-US" w:eastAsia="ar-SA" w:bidi="ar-SA"/>
        </w:rPr>
        <w:t>2</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w:t>
      </w:r>
      <w:r>
        <w:rPr>
          <w:rFonts w:eastAsia="Arial" w:cs="Times New Roman"/>
          <w:color w:val="auto"/>
          <w:kern w:val="2"/>
          <w:sz w:val="24"/>
          <w:szCs w:val="24"/>
          <w:lang w:val="en-US" w:eastAsia="ar-SA" w:bidi="ar-SA"/>
        </w:rPr>
        <w:t>2</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3" w:name="__DdeLink__1136_2748773397"/>
      <w:r>
        <w:rPr>
          <w:rFonts w:cs="Times New Roman"/>
        </w:rPr>
        <w:t>до даты государственной регистрации настоящего Договора,</w:t>
      </w:r>
      <w:bookmarkEnd w:id="3"/>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w:t>
      </w:r>
      <w:r>
        <w:rPr>
          <w:rFonts w:eastAsia="Times New Roman" w:cs="Times New Roman" w:ascii="Times New Roman" w:hAnsi="Times New Roman"/>
          <w:color w:val="auto"/>
          <w:kern w:val="2"/>
          <w:sz w:val="24"/>
          <w:szCs w:val="24"/>
          <w:lang w:val="en-US" w:eastAsia="ar-SA" w:bidi="hi-IN"/>
        </w:rPr>
        <w:t>2</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w:t>
      </w:r>
      <w:r>
        <w:rPr>
          <w:rFonts w:eastAsia="Times New Roman" w:cs="Times New Roman" w:ascii="Times New Roman" w:hAnsi="Times New Roman"/>
          <w:color w:val="auto"/>
          <w:kern w:val="2"/>
          <w:sz w:val="24"/>
          <w:szCs w:val="24"/>
          <w:lang w:val="en-US" w:eastAsia="ar-SA" w:bidi="hi-IN"/>
        </w:rPr>
        <w:t>2</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30.09.2025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w:t>
      </w:r>
      <w:r>
        <w:rPr>
          <w:rFonts w:eastAsia="Times New Roman" w:cs="Times New Roman" w:ascii="Times New Roman" w:hAnsi="Times New Roman"/>
          <w:color w:val="auto"/>
          <w:kern w:val="2"/>
          <w:sz w:val="24"/>
          <w:szCs w:val="24"/>
          <w:lang w:val="en-US" w:eastAsia="ar-SA" w:bidi="hi-IN"/>
        </w:rPr>
        <w:t>2</w:t>
      </w:r>
      <w:r>
        <w:rPr>
          <w:rFonts w:ascii="Times New Roman" w:hAnsi="Times New Roman"/>
          <w:kern w:val="2"/>
          <w:sz w:val="24"/>
          <w:szCs w:val="24"/>
          <w:lang w:bidi="hi-IN"/>
        </w:rPr>
        <w:t xml:space="preserve"> Участнику в течение 6 (</w:t>
      </w:r>
      <w:r>
        <w:rPr>
          <w:rFonts w:eastAsia="Times New Roman" w:cs="Times New Roman" w:ascii="Times New Roman" w:hAnsi="Times New Roman"/>
          <w:color w:val="auto"/>
          <w:kern w:val="2"/>
          <w:sz w:val="24"/>
          <w:szCs w:val="24"/>
          <w:lang w:val="ru-RU" w:eastAsia="ar-SA" w:bidi="hi-IN"/>
        </w:rPr>
        <w:t>шести)</w:t>
      </w:r>
      <w:r>
        <w:rPr>
          <w:rFonts w:ascii="Times New Roman" w:hAnsi="Times New Roman"/>
          <w:kern w:val="2"/>
          <w:sz w:val="24"/>
          <w:szCs w:val="24"/>
          <w:lang w:bidi="hi-IN"/>
        </w:rPr>
        <w:t xml:space="preserve">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31.03.2026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w:t>
      </w:r>
      <w:r>
        <w:rPr>
          <w:rFonts w:eastAsia="Times New Roman" w:cs="Times New Roman" w:ascii="Times New Roman" w:hAnsi="Times New Roman"/>
          <w:color w:val="auto"/>
          <w:kern w:val="2"/>
          <w:sz w:val="24"/>
          <w:szCs w:val="24"/>
          <w:lang w:val="en-US" w:eastAsia="ar-SA" w:bidi="hi-IN"/>
        </w:rPr>
        <w:t>2</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4" w:name="__DdeLink__593_2748773397"/>
      <w:r>
        <w:rPr>
          <w:rFonts w:ascii="Times New Roman" w:hAnsi="Times New Roman"/>
          <w:color w:val="000000"/>
          <w:sz w:val="24"/>
          <w:szCs w:val="24"/>
        </w:rPr>
        <w:t>Жилого дома №</w:t>
      </w:r>
      <w:bookmarkEnd w:id="4"/>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w:t>
      </w:r>
      <w:r>
        <w:rPr>
          <w:rFonts w:eastAsia="Times New Roman" w:cs="Times New Roman" w:ascii="Times New Roman" w:hAnsi="Times New Roman"/>
          <w:b w:val="false"/>
          <w:bCs w:val="false"/>
          <w:color w:val="000000"/>
          <w:kern w:val="0"/>
          <w:sz w:val="24"/>
          <w:szCs w:val="24"/>
          <w:lang w:val="en-US" w:eastAsia="ar-SA" w:bidi="ar-SA"/>
        </w:rPr>
        <w:t>2</w:t>
      </w:r>
      <w:r>
        <w:rPr>
          <w:rFonts w:eastAsia="Times New Roman" w:cs="Times New Roman" w:ascii="Times New Roman" w:hAnsi="Times New Roman"/>
          <w:b w:val="false"/>
          <w:bCs w:val="false"/>
          <w:color w:val="000000"/>
          <w:kern w:val="0"/>
          <w:sz w:val="24"/>
          <w:szCs w:val="24"/>
          <w:lang w:val="ru-RU" w:eastAsia="ar-SA" w:bidi="ar-SA"/>
        </w:rPr>
        <w:t xml:space="preserve">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w:t>
      </w:r>
      <w:r>
        <w:rPr>
          <w:rFonts w:eastAsia="Arial" w:cs="Tahoma"/>
          <w:color w:val="auto"/>
          <w:kern w:val="2"/>
          <w:sz w:val="24"/>
          <w:szCs w:val="24"/>
          <w:lang w:val="en-US" w:eastAsia="ar-SA" w:bidi="ar-SA"/>
        </w:rPr>
        <w:t>2</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w:t>
      </w:r>
      <w:r>
        <w:rPr>
          <w:rFonts w:eastAsia="Arial" w:cs="Times New Roman"/>
          <w:color w:val="auto"/>
          <w:spacing w:val="-4"/>
          <w:kern w:val="2"/>
          <w:sz w:val="24"/>
          <w:szCs w:val="24"/>
          <w:lang w:val="en-US" w:eastAsia="ar-SA" w:bidi="hi-IN"/>
        </w:rPr>
        <w:t>2</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5"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5"/>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en-US" w:eastAsia="ar-SA" w:bidi="ar-SA"/>
        </w:rPr>
        <w:t>2</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en-US" w:eastAsia="ar-SA" w:bidi="ar-SA"/>
        </w:rPr>
        <w:t>2</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6" w:name="__DdeLink__1692_2868108546"/>
      <w:r>
        <w:rPr>
          <w:rFonts w:cs="Times New Roman"/>
        </w:rPr>
        <w:t>и/или его части</w:t>
      </w:r>
      <w:bookmarkEnd w:id="6"/>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en-US" w:eastAsia="ar-SA" w:bidi="ar-SA"/>
        </w:rPr>
        <w:t>2</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w:t>
      </w:r>
      <w:r>
        <w:rPr>
          <w:rFonts w:eastAsia="Arial" w:cs="Tahoma"/>
          <w:color w:val="auto"/>
          <w:kern w:val="2"/>
          <w:sz w:val="24"/>
          <w:szCs w:val="24"/>
          <w:lang w:val="en-US" w:eastAsia="ar-SA" w:bidi="ar-SA"/>
        </w:rPr>
        <w:t>2</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7" w:name="__DdeLink__708_3015934926"/>
      <w:r>
        <w:rPr>
          <w:rFonts w:eastAsia="Calibri" w:cs="Times New Roman"/>
          <w:lang w:eastAsia="en-US"/>
        </w:rPr>
        <w:t>долевого строительства</w:t>
      </w:r>
      <w:bookmarkEnd w:id="7"/>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8" w:name="_GoBack"/>
      <w:bookmarkEnd w:id="8"/>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en-US" w:eastAsia="ar-SA" w:bidi="ar-SA"/>
        </w:rPr>
        <w:t>2</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w:t>
      </w:r>
      <w:r>
        <w:rPr>
          <w:rFonts w:eastAsia="Times New Roman" w:cs="Times New Roman" w:ascii="Times New Roman" w:hAnsi="Times New Roman"/>
          <w:color w:val="000000"/>
          <w:kern w:val="2"/>
          <w:sz w:val="24"/>
          <w:szCs w:val="24"/>
          <w:lang w:val="ru-RU" w:eastAsia="ar-SA" w:bidi="hi-IN"/>
        </w:rPr>
        <w:t>двух</w:t>
      </w:r>
      <w:r>
        <w:rPr>
          <w:rFonts w:ascii="Times New Roman" w:hAnsi="Times New Roman"/>
          <w:color w:val="000000"/>
          <w:kern w:val="2"/>
          <w:sz w:val="24"/>
          <w:szCs w:val="24"/>
          <w:lang w:bidi="hi-IN"/>
        </w:rPr>
        <w:t xml:space="preserve"> экземплярах, имеющих одинаковую юридическую силу: один – для Застройщика, один – для Участника.</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9"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9"/>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561"/>
        <w:gridCol w:w="2034"/>
      </w:tblGrid>
      <w:tr>
        <w:trPr>
          <w:trHeight w:val="293"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3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561"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034"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561"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034"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номер </w:t>
            </w:r>
          </w:p>
        </w:tc>
        <w:tc>
          <w:tcPr>
            <w:tcW w:w="203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203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561"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34"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балкона(кв.м.)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балкона</w:t>
            </w:r>
            <w:r>
              <w:rPr>
                <w:rFonts w:ascii="Times New Roman" w:hAnsi="Times New Roman"/>
                <w:kern w:val="2"/>
                <w:sz w:val="21"/>
                <w:szCs w:val="21"/>
                <w:lang w:eastAsia="en-US"/>
              </w:rPr>
              <w:t xml:space="preserve">) </w:t>
            </w:r>
          </w:p>
        </w:tc>
        <w:tc>
          <w:tcPr>
            <w:tcW w:w="203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561"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балконом(кв.м.)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балкона без понижающего коэффициента</w:t>
            </w:r>
          </w:p>
        </w:tc>
        <w:tc>
          <w:tcPr>
            <w:tcW w:w="2034"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686"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(общая площадь квартиры с учетом площади  балкон</w:t>
            </w:r>
            <w:r>
              <w:rPr>
                <w:rFonts w:eastAsia="Times New Roman" w:cs="Times New Roman" w:ascii="Times New Roman" w:hAnsi="Times New Roman"/>
                <w:color w:val="auto"/>
                <w:spacing w:val="-3"/>
                <w:kern w:val="2"/>
                <w:sz w:val="21"/>
                <w:szCs w:val="21"/>
                <w:lang w:val="ru-RU" w:eastAsia="en-US" w:bidi="ar-SA"/>
              </w:rPr>
              <w:t>а</w:t>
            </w:r>
            <w:r>
              <w:rPr>
                <w:rFonts w:ascii="Times New Roman" w:hAnsi="Times New Roman"/>
                <w:spacing w:val="-3"/>
                <w:kern w:val="2"/>
                <w:sz w:val="21"/>
                <w:szCs w:val="21"/>
                <w:lang w:eastAsia="en-US"/>
              </w:rPr>
              <w:t xml:space="preserve">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балкона </w:t>
            </w:r>
            <w:bookmarkStart w:id="10" w:name="__DdeLink__77277_26297568341"/>
            <w:r>
              <w:rPr>
                <w:rFonts w:ascii="Times New Roman" w:hAnsi="Times New Roman"/>
                <w:b/>
                <w:bCs/>
                <w:spacing w:val="-5"/>
                <w:kern w:val="2"/>
                <w:sz w:val="24"/>
                <w:szCs w:val="24"/>
                <w:lang w:eastAsia="en-US"/>
              </w:rPr>
              <w:t>(с коэфф. 0,3)</w:t>
            </w:r>
            <w:bookmarkEnd w:id="10"/>
            <w:r>
              <w:rPr>
                <w:rFonts w:ascii="Times New Roman" w:hAnsi="Times New Roman"/>
                <w:b/>
                <w:bCs/>
                <w:spacing w:val="-5"/>
                <w:kern w:val="2"/>
                <w:sz w:val="24"/>
                <w:szCs w:val="24"/>
                <w:lang w:eastAsia="en-US"/>
              </w:rPr>
              <w:t xml:space="preserve">, кв.м. </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203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561"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561"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3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561"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203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1" w:name="__DdeLink__14725_793587514"/>
      <w:r>
        <w:rPr>
          <w:rFonts w:ascii="Times New Roman" w:hAnsi="Times New Roman"/>
          <w:sz w:val="20"/>
          <w:szCs w:val="20"/>
        </w:rPr>
        <w:t>(подпись)            Ф.И.О.</w:t>
      </w:r>
      <w:bookmarkEnd w:id="11"/>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 xml:space="preserve">отделка стен комнат и </w:t>
      </w:r>
      <w:r>
        <w:rPr>
          <w:rFonts w:eastAsia="Times New Roman" w:cs="Times New Roman" w:ascii="Times New Roman" w:hAnsi="Times New Roman"/>
          <w:b/>
          <w:bCs/>
          <w:color w:val="auto"/>
          <w:spacing w:val="-2"/>
          <w:kern w:val="2"/>
          <w:sz w:val="24"/>
          <w:szCs w:val="24"/>
          <w:u w:val="none"/>
          <w:lang w:val="en-US" w:eastAsia="ru-RU" w:bidi="hi-IN"/>
        </w:rPr>
        <w:t>сануз</w:t>
      </w:r>
      <w:r>
        <w:rPr>
          <w:rFonts w:eastAsia="Times New Roman" w:cs="Times New Roman" w:ascii="Times New Roman" w:hAnsi="Times New Roman"/>
          <w:b/>
          <w:bCs/>
          <w:color w:val="auto"/>
          <w:spacing w:val="-2"/>
          <w:kern w:val="2"/>
          <w:sz w:val="24"/>
          <w:szCs w:val="24"/>
          <w:u w:val="none"/>
          <w:lang w:val="ru-RU" w:eastAsia="ru-RU" w:bidi="hi-IN"/>
        </w:rPr>
        <w:t>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улучшенная.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2"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2"/>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балкон</w:t>
      </w:r>
      <w:r>
        <w:rPr>
          <w:rFonts w:ascii="Times New Roman" w:hAnsi="Times New Roman"/>
          <w:b/>
          <w:bCs/>
          <w:sz w:val="24"/>
          <w:szCs w:val="24"/>
        </w:rPr>
        <w:t xml:space="preserve"> </w:t>
      </w:r>
      <w:r>
        <w:rPr>
          <w:rFonts w:eastAsia="Times New Roman" w:cs="Times New Roman" w:ascii="Times New Roman" w:hAnsi="Times New Roman"/>
          <w:b/>
          <w:bCs/>
          <w:color w:val="auto"/>
          <w:kern w:val="0"/>
          <w:sz w:val="24"/>
          <w:szCs w:val="24"/>
          <w:lang w:val="ru-RU" w:eastAsia="ar-SA" w:bidi="ar-SA"/>
        </w:rPr>
        <w:t>с</w:t>
      </w:r>
      <w:r>
        <w:rPr>
          <w:rFonts w:ascii="Times New Roman" w:hAnsi="Times New Roman"/>
          <w:b/>
          <w:bCs/>
          <w:sz w:val="24"/>
          <w:szCs w:val="24"/>
        </w:rPr>
        <w:t xml:space="preserve"> остеклением, </w:t>
      </w:r>
      <w:r>
        <w:rPr/>
        <w:t xml:space="preserve">без </w:t>
      </w:r>
      <w:bookmarkStart w:id="13" w:name="__DdeLink__3585_932415676"/>
      <w:r>
        <w:rPr>
          <w:rFonts w:eastAsia="Times New Roman" w:cs="Times New Roman" w:ascii="Times New Roman" w:hAnsi="Times New Roman"/>
          <w:b w:val="false"/>
          <w:bCs w:val="false"/>
          <w:i w:val="false"/>
          <w:iCs w:val="false"/>
          <w:color w:val="auto"/>
          <w:kern w:val="0"/>
          <w:sz w:val="24"/>
          <w:szCs w:val="24"/>
          <w:lang w:val="ru-RU" w:eastAsia="ar-SA" w:bidi="ar-SA"/>
        </w:rPr>
        <w:t xml:space="preserve"> отделки</w:t>
      </w:r>
      <w:bookmarkEnd w:id="13"/>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eastAsia="Times New Roman" w:cs="Times New Roman" w:ascii="Times New Roman" w:hAnsi="Times New Roman"/>
          <w:b w:val="false"/>
          <w:bCs w:val="false"/>
          <w:i w:val="false"/>
          <w:iCs w:val="false"/>
          <w:color w:val="auto"/>
          <w:kern w:val="0"/>
          <w:sz w:val="24"/>
          <w:szCs w:val="24"/>
          <w:lang w:val="ru-RU" w:eastAsia="ar-SA" w:bidi="ar-SA"/>
        </w:rPr>
        <w:t>(при наличии балкона)</w:t>
      </w:r>
      <w:r>
        <w:rPr>
          <w:rFonts w:eastAsia="Times New Roman" w:cs="Times New Roman" w:ascii="Times New Roman" w:hAnsi="Times New Roman"/>
          <w:b/>
          <w:bCs/>
          <w:i w:val="false"/>
          <w:iCs w:val="false"/>
          <w:color w:val="auto"/>
          <w:kern w:val="0"/>
          <w:sz w:val="24"/>
          <w:szCs w:val="24"/>
          <w:lang w:val="ru-RU" w:eastAsia="ar-SA" w:bidi="ar-SA"/>
        </w:rPr>
        <w:t>.</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4" w:name="_GoBack1"/>
      <w:bookmarkEnd w:id="14"/>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Балкон</w:t>
            </w:r>
            <w:bookmarkStart w:id="15" w:name="__DdeLink__3677_1191987240"/>
            <w:r>
              <w:rPr>
                <w:rFonts w:eastAsia="Times New Roman" w:cs="Times New Roman" w:ascii="Times New Roman" w:hAnsi="Times New Roman"/>
                <w:b/>
                <w:bCs/>
                <w:i w:val="false"/>
                <w:iCs w:val="false"/>
                <w:color w:val="auto"/>
                <w:kern w:val="0"/>
                <w:sz w:val="24"/>
                <w:szCs w:val="24"/>
                <w:lang w:val="ru-RU" w:eastAsia="ar-SA" w:bidi="ar-SA"/>
              </w:rPr>
              <w:t xml:space="preserve"> с</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остеклением, </w:t>
            </w:r>
            <w:bookmarkEnd w:id="15"/>
            <w:r>
              <w:rPr>
                <w:rFonts w:eastAsia="Times New Roman" w:cs="Times New Roman" w:ascii="Times New Roman" w:hAnsi="Times New Roman"/>
                <w:b w:val="false"/>
                <w:bCs w:val="false"/>
                <w:i w:val="false"/>
                <w:iCs w:val="false"/>
                <w:color w:val="auto"/>
                <w:kern w:val="0"/>
                <w:sz w:val="24"/>
                <w:szCs w:val="24"/>
                <w:lang w:val="ru-RU" w:eastAsia="ar-SA" w:bidi="ar-SA"/>
              </w:rPr>
              <w:t xml:space="preserve"> отделка: </w:t>
            </w:r>
            <w:r>
              <w:rPr>
                <w:rFonts w:eastAsia="Times New Roman" w:cs="Times New Roman" w:ascii="Times New Roman" w:hAnsi="Times New Roman"/>
                <w:b w:val="false"/>
                <w:bCs w:val="false"/>
                <w:i w:val="false"/>
                <w:iCs w:val="false"/>
                <w:color w:val="auto"/>
                <w:spacing w:val="-2"/>
                <w:kern w:val="2"/>
                <w:sz w:val="24"/>
                <w:szCs w:val="24"/>
                <w:lang w:val="ru-RU" w:eastAsia="ru-RU" w:bidi="hi-IN"/>
              </w:rPr>
              <w:t>цементно-песчаная стяжка пола;</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линолеум</w:t>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 xml:space="preserve">(при наличии  </w:t>
            </w:r>
            <w:r>
              <w:rPr>
                <w:rFonts w:eastAsia="Times New Roman" w:cs="Times New Roman" w:ascii="Times New Roman" w:hAnsi="Times New Roman"/>
                <w:b w:val="false"/>
                <w:bCs w:val="false"/>
                <w:i w:val="false"/>
                <w:iCs w:val="false"/>
                <w:color w:val="auto"/>
                <w:kern w:val="0"/>
                <w:sz w:val="24"/>
                <w:szCs w:val="24"/>
                <w:lang w:val="ru-RU" w:eastAsia="ar-SA" w:bidi="ar-SA"/>
              </w:rPr>
              <w:t>балкона)</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tbl>
      <w:tblPr>
        <w:tblW w:w="9868" w:type="dxa"/>
        <w:jc w:val="left"/>
        <w:tblInd w:w="0" w:type="dxa"/>
        <w:tblCellMar>
          <w:top w:w="55" w:type="dxa"/>
          <w:left w:w="55" w:type="dxa"/>
          <w:bottom w:w="55" w:type="dxa"/>
          <w:right w:w="55" w:type="dxa"/>
        </w:tblCellMar>
      </w:tblPr>
      <w:tblGrid>
        <w:gridCol w:w="2544"/>
        <w:gridCol w:w="7323"/>
      </w:tblGrid>
      <w:tr>
        <w:trPr>
          <w:trHeight w:val="3396" w:hRule="atLeast"/>
        </w:trPr>
        <w:tc>
          <w:tcPr>
            <w:tcW w:w="2544"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32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tc>
      </w:tr>
      <w:tr>
        <w:trPr>
          <w:trHeight w:val="687" w:hRule="atLeast"/>
        </w:trPr>
        <w:tc>
          <w:tcPr>
            <w:tcW w:w="2544" w:type="dxa"/>
            <w:tcBorders>
              <w:left w:val="single" w:sz="2" w:space="0" w:color="000000"/>
              <w:bottom w:val="single" w:sz="2" w:space="0" w:color="000000"/>
            </w:tcBorders>
            <w:shd w:fill="auto" w:val="clear"/>
          </w:tcPr>
          <w:p>
            <w:pPr>
              <w:pStyle w:val="Style32"/>
              <w:spacing w:before="0" w:after="0"/>
              <w:rPr/>
            </w:pPr>
            <w:r>
              <w:rPr>
                <w:rFonts w:ascii="Times New Roman" w:hAnsi="Times New Roman"/>
                <w:b/>
                <w:bCs/>
                <w:sz w:val="24"/>
                <w:szCs w:val="24"/>
              </w:rPr>
              <w:t>Внутренняя отделка</w:t>
            </w:r>
          </w:p>
        </w:tc>
        <w:tc>
          <w:tcPr>
            <w:tcW w:w="7323"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комфорт</w:t>
            </w:r>
            <w:r>
              <w:rPr>
                <w:rFonts w:ascii="Times New Roman" w:hAnsi="Times New Roman"/>
                <w:b/>
                <w:bCs/>
                <w:sz w:val="24"/>
                <w:szCs w:val="24"/>
              </w:rPr>
              <w:t>)</w:t>
            </w:r>
          </w:p>
        </w:tc>
      </w:tr>
      <w:tr>
        <w:trPr>
          <w:trHeight w:val="375" w:hRule="atLeast"/>
        </w:trPr>
        <w:tc>
          <w:tcPr>
            <w:tcW w:w="2544" w:type="dxa"/>
            <w:tcBorders>
              <w:left w:val="single" w:sz="2" w:space="0" w:color="000000"/>
              <w:bottom w:val="single" w:sz="2" w:space="0" w:color="000000"/>
            </w:tcBorders>
            <w:shd w:fill="auto" w:val="clear"/>
          </w:tcPr>
          <w:p>
            <w:pPr>
              <w:pStyle w:val="Style32"/>
              <w:spacing w:before="0" w:after="0"/>
              <w:rPr/>
            </w:pPr>
            <w:r>
              <w:rPr>
                <w:rFonts w:ascii="Times New Roman" w:hAnsi="Times New Roman"/>
                <w:b/>
                <w:bCs/>
                <w:sz w:val="24"/>
                <w:szCs w:val="24"/>
              </w:rPr>
              <w:t>Тип отделки*</w:t>
            </w:r>
          </w:p>
        </w:tc>
        <w:tc>
          <w:tcPr>
            <w:tcW w:w="7323" w:type="dxa"/>
            <w:tcBorders>
              <w:left w:val="single" w:sz="2" w:space="0" w:color="000000"/>
              <w:bottom w:val="single" w:sz="2" w:space="0" w:color="000000"/>
              <w:right w:val="single" w:sz="2" w:space="0" w:color="000000"/>
            </w:tcBorders>
            <w:shd w:fill="auto" w:val="clear"/>
          </w:tcPr>
          <w:p>
            <w:pPr>
              <w:pStyle w:val="Style32"/>
              <w:spacing w:lineRule="auto" w:line="240" w:before="0" w:after="0"/>
              <w:jc w:val="both"/>
              <w:rPr/>
            </w:pPr>
            <w:r>
              <w:rPr>
                <w:rFonts w:ascii="Times New Roman" w:hAnsi="Times New Roman"/>
                <w:b/>
                <w:bCs/>
                <w:spacing w:val="-2"/>
                <w:kern w:val="2"/>
                <w:sz w:val="24"/>
                <w:szCs w:val="24"/>
                <w:lang w:val="en-US" w:eastAsia="ru-RU" w:bidi="hi-IN"/>
              </w:rPr>
              <w:t>GRAY/MILK</w:t>
            </w:r>
          </w:p>
        </w:tc>
      </w:tr>
      <w:tr>
        <w:trPr>
          <w:trHeight w:val="4419" w:hRule="atLeast"/>
        </w:trPr>
        <w:tc>
          <w:tcPr>
            <w:tcW w:w="2544" w:type="dxa"/>
            <w:tcBorders>
              <w:left w:val="single" w:sz="2" w:space="0" w:color="000000"/>
              <w:bottom w:val="single" w:sz="2" w:space="0" w:color="000000"/>
            </w:tcBorders>
            <w:shd w:fill="auto" w:val="clear"/>
          </w:tcPr>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323" w:type="dxa"/>
            <w:tcBorders>
              <w:left w:val="single" w:sz="2" w:space="0" w:color="000000"/>
              <w:bottom w:val="single" w:sz="2" w:space="0" w:color="000000"/>
              <w:right w:val="single" w:sz="2" w:space="0" w:color="000000"/>
            </w:tcBorders>
            <w:shd w:fill="auto" w:val="clear"/>
          </w:tcPr>
          <w:p>
            <w:pPr>
              <w:pStyle w:val="Style32"/>
              <w:spacing w:before="0" w:after="29"/>
              <w:rPr/>
            </w:pPr>
            <w:r>
              <w:rPr>
                <w:rFonts w:ascii="Times New Roman" w:hAnsi="Times New Roman"/>
                <w:b/>
                <w:bCs/>
                <w:i/>
                <w:iCs/>
                <w:sz w:val="24"/>
                <w:szCs w:val="24"/>
              </w:rPr>
              <w:t>Пол:</w:t>
            </w:r>
          </w:p>
          <w:p>
            <w:pPr>
              <w:pStyle w:val="Style32"/>
              <w:spacing w:before="0" w:after="0"/>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0"/>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0"/>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 xml:space="preserve">ухня, комната, коридор - натяжные потолки с </w:t>
            </w:r>
            <w:r>
              <w:rPr>
                <w:rFonts w:eastAsia="Times New Roman" w:cs="Times New Roman" w:ascii="Times New Roman" w:hAnsi="Times New Roman"/>
                <w:b w:val="false"/>
                <w:bCs w:val="false"/>
                <w:color w:val="auto"/>
                <w:kern w:val="0"/>
                <w:sz w:val="24"/>
                <w:szCs w:val="24"/>
                <w:lang w:val="ru-RU" w:eastAsia="ar-SA" w:bidi="ar-SA"/>
              </w:rPr>
              <w:t>установленными точечными светильниками и/или накладными потолочными светильниками.</w:t>
            </w:r>
          </w:p>
          <w:p>
            <w:pPr>
              <w:pStyle w:val="Style32"/>
              <w:spacing w:before="0" w:after="0"/>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подвесная раковина </w:t>
            </w:r>
            <w:r>
              <w:rPr>
                <w:rFonts w:eastAsia="Times New Roman" w:cs="Times New Roman" w:ascii="Times New Roman" w:hAnsi="Times New Roman"/>
                <w:b w:val="false"/>
                <w:bCs w:val="false"/>
                <w:i w:val="false"/>
                <w:iCs w:val="false"/>
                <w:color w:val="auto"/>
                <w:kern w:val="0"/>
                <w:sz w:val="24"/>
                <w:szCs w:val="24"/>
                <w:lang w:val="ru-RU" w:eastAsia="ar-SA" w:bidi="ar-SA"/>
              </w:rPr>
              <w:t>с тумбой, смесителем и зеркалом.</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Балкон с</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остеклением,  отделка: </w:t>
            </w:r>
            <w:r>
              <w:rPr>
                <w:rFonts w:eastAsia="Times New Roman" w:cs="Times New Roman" w:ascii="Times New Roman" w:hAnsi="Times New Roman"/>
                <w:b w:val="false"/>
                <w:bCs w:val="false"/>
                <w:i w:val="false"/>
                <w:iCs w:val="false"/>
                <w:color w:val="auto"/>
                <w:spacing w:val="-2"/>
                <w:kern w:val="2"/>
                <w:sz w:val="24"/>
                <w:szCs w:val="24"/>
                <w:lang w:val="ru-RU" w:eastAsia="ru-RU" w:bidi="hi-IN"/>
              </w:rPr>
              <w:t>цементно-песчаная стяжка пола;</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линолеум (при наличии балкона).</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fals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Application>LibreOffice/6.3.2.2$Windows_X86_64 LibreOffice_project/98b30e735bda24bc04ab42594c85f7fd8be07b9c</Application>
  <Pages>14</Pages>
  <Words>4912</Words>
  <Characters>36496</Characters>
  <CharactersWithSpaces>41716</CharactersWithSpaces>
  <Paragraphs>306</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2023-07-19T11:05:33Z</cp:lastPrinted>
  <dcterms:modified xsi:type="dcterms:W3CDTF">2023-07-19T11:08:09Z</dcterms:modified>
  <cp:revision>101</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