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firstLine="567"/>
        <w:jc w:val="center"/>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 ДОГОВОР № КП-Б/{{f_bs_name}}-{{f_bs}}/{{f_num}}</w:t>
      </w:r>
      <w:r>
        <w:rPr/>
      </w:r>
      <w:r/>
    </w:p>
    <w:p>
      <w:pPr>
        <w:ind w:firstLine="567"/>
        <w:jc w:val="center"/>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участия в долевом строительстве</w:t>
      </w:r>
      <w:r>
        <w:rPr/>
      </w:r>
      <w:r/>
    </w:p>
    <w:p>
      <w:pPr>
        <w:ind w:firstLine="567"/>
        <w:jc w:val="center"/>
        <w:widowControl/>
        <w:rPr>
          <w:rFonts w:ascii="Times New Roman" w:hAnsi="Times New Roman" w:eastAsia="Times New Roman" w:cs="Times New Roman"/>
          <w:sz w:val="24"/>
          <w:szCs w:val="24"/>
        </w:rPr>
      </w:pPr>
      <w:r>
        <w:rPr/>
      </w:r>
      <w:r/>
    </w:p>
    <w:tbl>
      <w:tblPr>
        <w:tblStyle w:val="713"/>
        <w:tblW w:w="9996" w:type="dxa"/>
        <w:tblInd w:w="-223" w:type="dxa"/>
        <w:tblBorders>
          <w:top w:val="none" w:color="000000" w:sz="0" w:space="0"/>
          <w:left w:val="none" w:color="000000" w:sz="0" w:space="0"/>
          <w:bottom w:val="none" w:color="000000" w:sz="0" w:space="0"/>
          <w:right w:val="none" w:color="000000" w:sz="0" w:space="0"/>
          <w:insideH w:val="single" w:color="000000" w:sz="4" w:space="0"/>
          <w:insideV w:val="none" w:color="000000" w:sz="0" w:space="0"/>
        </w:tblBorders>
        <w:tblLayout w:type="fixed"/>
        <w:tblLook w:val="0000" w:firstRow="0" w:lastRow="0" w:firstColumn="0" w:lastColumn="0" w:noHBand="0" w:noVBand="0"/>
      </w:tblPr>
      <w:tblGrid>
        <w:gridCol w:w="4993"/>
        <w:gridCol w:w="5003"/>
        <w:tblGridChange w:id="0">
          <w:tblGrid>
            <w:gridCol w:w="4993"/>
            <w:gridCol w:w="5003"/>
          </w:tblGrid>
        </w:tblGridChange>
      </w:tblGrid>
      <w:tr>
        <w:trPr>
          <w:cantSplit w:val="false"/>
          <w:trHeight w:val="251"/>
        </w:trPr>
        <w:tc>
          <w:tcPr>
            <w:shd w:val="clear" w:color="auto" w:fill="auto"/>
            <w:textDirection w:val="lrTb"/>
            <w:noWrap w:val="false"/>
          </w:tcPr>
          <w:p>
            <w:pPr>
              <w:ind w:left="108" w:firstLine="0"/>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г. Казань</w:t>
            </w:r>
            <w:r>
              <w:rPr/>
            </w:r>
            <w:r/>
          </w:p>
        </w:tc>
        <w:tc>
          <w:tcPr>
            <w:shd w:val="clear" w:color="auto" w:fill="auto"/>
            <w:textDirection w:val="lrTb"/>
            <w:noWrap w:val="false"/>
          </w:tcPr>
          <w:p>
            <w:pPr>
              <w:ind w:right="-109" w:firstLine="567"/>
              <w:jc w:val="right"/>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«{{num_d}}» {{num_M}} {{num_y}} г.</w:t>
            </w:r>
            <w:r>
              <w:rPr/>
            </w:r>
            <w:r/>
          </w:p>
        </w:tc>
      </w:tr>
    </w:tbl>
    <w:p>
      <w:pPr>
        <w:ind w:firstLine="567"/>
        <w:jc w:val="center"/>
        <w:widowControl/>
        <w:rPr>
          <w:rFonts w:ascii="Times New Roman" w:hAnsi="Times New Roman" w:eastAsia="Times New Roman" w:cs="Times New Roman"/>
          <w:sz w:val="24"/>
          <w:szCs w:val="24"/>
        </w:rPr>
      </w:pPr>
      <w:r>
        <w:rPr/>
      </w:r>
      <w:r/>
    </w:p>
    <w:p>
      <w:pPr>
        <w:ind w:firstLine="567"/>
        <w:jc w:val="both"/>
        <w:widowControl/>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Общество с ограниченной ответственностью Специализированный застройщик «СК АЙ КЬЮ ДЕВЕЛОПМЕНТ»,</w:t>
      </w:r>
      <w:r>
        <w:rPr>
          <w:rFonts w:ascii="Times New Roman" w:hAnsi="Times New Roman" w:eastAsia="Times New Roman" w:cs="Times New Roman"/>
          <w:sz w:val="24"/>
          <w:szCs w:val="24"/>
        </w:rPr>
        <w:t xml:space="preserve"> именуемое в дальнейшем «</w:t>
      </w:r>
      <w:r>
        <w:rPr>
          <w:rFonts w:ascii="Times New Roman" w:hAnsi="Times New Roman" w:eastAsia="Times New Roman" w:cs="Times New Roman"/>
          <w:b/>
          <w:sz w:val="24"/>
          <w:szCs w:val="24"/>
        </w:rPr>
        <w:t xml:space="preserve">Застройщик»,</w:t>
      </w:r>
      <w:r>
        <w:rPr>
          <w:rFonts w:ascii="Times New Roman" w:hAnsi="Times New Roman" w:eastAsia="Times New Roman" w:cs="Times New Roman"/>
          <w:sz w:val="24"/>
          <w:szCs w:val="24"/>
        </w:rPr>
        <w:t xml:space="preserve"> в лице Раковой Дарьи Николаевны, действующей на основании доверенности 16 АА 7331364, 16 АА 7331365 от 16.09.2022 г., удост</w:t>
      </w:r>
      <w:r>
        <w:rPr>
          <w:rFonts w:ascii="Times New Roman" w:hAnsi="Times New Roman" w:eastAsia="Times New Roman" w:cs="Times New Roman"/>
          <w:sz w:val="24"/>
          <w:szCs w:val="24"/>
        </w:rPr>
        <w:t xml:space="preserve">оверенной Немовой Марией Владимировной, временно исполняющей обязанности нотариуса Салаховой Эльвиры Мякзюмовны Казанского нотариального округа Республики Татарстан, зарегистрированной 16.09.2022 г. в реестре за № 16/155-н/16-2022-21-300, с одной стороны и</w:t>
      </w:r>
      <w:r>
        <w:rPr/>
      </w:r>
      <w:r/>
    </w:p>
    <w:p>
      <w:pPr>
        <w:ind w:firstLine="567"/>
        <w:jc w:val="both"/>
        <w:widowControl/>
        <w:tabs>
          <w:tab w:val="left" w:pos="567" w:leader="none"/>
        </w:tabs>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Гражданин (-ка) {{c_ctz1}} </w:t>
      </w:r>
      <w:r>
        <w:rPr>
          <w:rFonts w:ascii="Times New Roman" w:hAnsi="Times New Roman" w:eastAsia="Times New Roman" w:cs="Times New Roman"/>
          <w:b/>
          <w:sz w:val="24"/>
          <w:szCs w:val="24"/>
        </w:rPr>
        <w:t xml:space="preserve">{{c_fio1}},</w:t>
      </w:r>
      <w:r>
        <w:rPr>
          <w:rFonts w:ascii="Times New Roman" w:hAnsi="Times New Roman" w:eastAsia="Times New Roman" w:cs="Times New Roman"/>
          <w:sz w:val="24"/>
          <w:szCs w:val="24"/>
        </w:rPr>
        <w:t xml:space="preserve"> {{c_bd</w:t>
      </w:r>
      <w:r>
        <w:rPr>
          <w:rFonts w:ascii="Times New Roman" w:hAnsi="Times New Roman" w:eastAsia="Times New Roman" w:cs="Times New Roman"/>
          <w:sz w:val="24"/>
          <w:szCs w:val="24"/>
        </w:rPr>
        <w:t xml:space="preserve">1}} г.р., место рождения: {{c_bpl1}}, паспорт гражданина РФ серии {{pasp_ser1}} № {{pasp_num1}} выдан {{pasp_w1}} {{pasp_d1}} г., код подразделения {{pasp_kp1}}, адрес регистрации: {{c_ind1}}, {{c_adr1}}, ИНН {{c_inn1}}, СНИЛС {{snils1}}, тел. {{c_tel1}}, </w:t>
      </w:r>
      <w:r/>
    </w:p>
    <w:p>
      <w:pPr>
        <w:ind w:firstLine="567"/>
        <w:jc w:val="both"/>
        <w:widowControl/>
        <w:tabs>
          <w:tab w:val="left" w:pos="567" w:leader="none"/>
        </w:tabs>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Гражданин (-ка) {{c_ctz2}} </w:t>
      </w:r>
      <w:r>
        <w:rPr>
          <w:rFonts w:ascii="Times New Roman" w:hAnsi="Times New Roman" w:eastAsia="Times New Roman" w:cs="Times New Roman"/>
          <w:b/>
          <w:sz w:val="24"/>
          <w:szCs w:val="24"/>
        </w:rPr>
        <w:t xml:space="preserve">{{c_fio2}},</w:t>
      </w:r>
      <w:r>
        <w:rPr>
          <w:rFonts w:ascii="Times New Roman" w:hAnsi="Times New Roman" w:eastAsia="Times New Roman" w:cs="Times New Roman"/>
          <w:sz w:val="24"/>
          <w:szCs w:val="24"/>
        </w:rPr>
        <w:t xml:space="preserve"> {{c_bd2}} г.р., место рождения: {{c_bpl2}</w:t>
      </w:r>
      <w:r>
        <w:rPr>
          <w:rFonts w:ascii="Times New Roman" w:hAnsi="Times New Roman" w:eastAsia="Times New Roman" w:cs="Times New Roman"/>
          <w:sz w:val="24"/>
          <w:szCs w:val="24"/>
        </w:rPr>
        <w:t xml:space="preserve">}, паспорт гражданина РФ серии {{pasp_ser2}} № {{pasp_num2}} выдан {{pasp_w2}} {{pasp_d2}} г., код подразделения {{pasp_kp2}}, адрес регистрации: {{c_ind2}}, {{c_adr2}}, ИНН {{c_inn2}}, СНИЛС {{snils2}}, тел. {{c_tel2}}, именуемый (-ая, -ые) в дальнейшем «</w:t>
      </w:r>
      <w:r>
        <w:rPr>
          <w:rFonts w:ascii="Times New Roman" w:hAnsi="Times New Roman" w:eastAsia="Times New Roman" w:cs="Times New Roman"/>
          <w:b/>
          <w:sz w:val="24"/>
          <w:szCs w:val="24"/>
        </w:rPr>
        <w:t xml:space="preserve">Участник долевого строительства»,</w:t>
      </w:r>
      <w:r>
        <w:rPr>
          <w:rFonts w:ascii="Times New Roman" w:hAnsi="Times New Roman" w:eastAsia="Times New Roman" w:cs="Times New Roman"/>
          <w:sz w:val="24"/>
          <w:szCs w:val="24"/>
        </w:rPr>
        <w:t xml:space="preserve"> с другой стороны, </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совместно именуемые «Стороны», заключили настоящий договор о нижеследующем:</w:t>
      </w:r>
      <w:r/>
    </w:p>
    <w:p>
      <w:pPr>
        <w:ind w:firstLine="567"/>
        <w:jc w:val="center"/>
        <w:widowControl/>
        <w:rPr>
          <w:rFonts w:ascii="Times New Roman" w:hAnsi="Times New Roman" w:eastAsia="Times New Roman" w:cs="Times New Roman"/>
          <w:sz w:val="24"/>
          <w:szCs w:val="24"/>
        </w:rPr>
      </w:pPr>
      <w:r>
        <w:rPr/>
      </w:r>
      <w:r/>
    </w:p>
    <w:p>
      <w:pPr>
        <w:ind w:firstLine="567"/>
        <w:jc w:val="center"/>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1. Термины и определения</w:t>
      </w:r>
      <w:r>
        <w:rPr/>
      </w:r>
      <w:r/>
    </w:p>
    <w:p>
      <w:pPr>
        <w:ind w:firstLine="567"/>
        <w:jc w:val="both"/>
        <w:widowControl/>
        <w:tabs>
          <w:tab w:val="left" w:pos="1080" w:leader="none"/>
        </w:tabs>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 Если в тексте настоящего договора не указано иное, следующие термины и определения имеют указанное значение:</w:t>
      </w:r>
      <w:r/>
    </w:p>
    <w:p>
      <w:pPr>
        <w:ind w:firstLine="612"/>
        <w:jc w:val="both"/>
        <w:widowControl/>
        <w:tabs>
          <w:tab w:val="left" w:pos="1080" w:leader="none"/>
        </w:tabs>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1.1.1. </w:t>
      </w:r>
      <w:r>
        <w:rPr>
          <w:rFonts w:ascii="Times New Roman" w:hAnsi="Times New Roman" w:eastAsia="Times New Roman" w:cs="Times New Roman"/>
          <w:sz w:val="24"/>
          <w:szCs w:val="24"/>
          <w:u w:val="single"/>
        </w:rPr>
        <w:t xml:space="preserve">Земельный участок</w:t>
      </w:r>
      <w:r>
        <w:rPr>
          <w:rFonts w:ascii="Times New Roman" w:hAnsi="Times New Roman" w:eastAsia="Times New Roman" w:cs="Times New Roman"/>
          <w:sz w:val="24"/>
          <w:szCs w:val="24"/>
        </w:rPr>
        <w:t xml:space="preserve"> – земельный участок площадью 29 168</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 xml:space="preserve">кв.м., расположенный по адресу: Республика Татарстан, г. Казань, Советский район, ул. Бухарская, д. 32, кадастровый № </w:t>
      </w:r>
      <w:r>
        <w:rPr>
          <w:rFonts w:ascii="Times New Roman" w:hAnsi="Times New Roman" w:eastAsia="Times New Roman" w:cs="Times New Roman"/>
          <w:b/>
          <w:sz w:val="24"/>
          <w:szCs w:val="24"/>
        </w:rPr>
        <w:t xml:space="preserve">16:50:000000:25621</w:t>
      </w:r>
      <w:r>
        <w:rPr>
          <w:rFonts w:ascii="Times New Roman" w:hAnsi="Times New Roman" w:eastAsia="Times New Roman" w:cs="Times New Roman"/>
          <w:sz w:val="24"/>
          <w:szCs w:val="24"/>
        </w:rPr>
        <w:t xml:space="preserve">, принадлежащий Застройщику на праве собственности, что подтверждается записью государственной регистрации права № 16:50:000000:25621-16/016/2020-1 от «16» июня 2020 г.</w:t>
      </w:r>
      <w:r/>
    </w:p>
    <w:p>
      <w:pPr>
        <w:ind w:firstLine="612"/>
        <w:jc w:val="both"/>
        <w:widowControl/>
        <w:tabs>
          <w:tab w:val="left" w:pos="1080" w:leader="none"/>
        </w:tabs>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Участник долевого строительств</w:t>
      </w:r>
      <w:r>
        <w:rPr>
          <w:rFonts w:ascii="Times New Roman" w:hAnsi="Times New Roman" w:eastAsia="Times New Roman" w:cs="Times New Roman"/>
          <w:color w:val="000000"/>
          <w:sz w:val="24"/>
          <w:szCs w:val="24"/>
        </w:rPr>
        <w:t xml:space="preserve">а уведомлен о том, что на момент подписания настоящего договора Земельный участок, на котором осуществляется строительство, а также имущественные права на Дом, указанный в п. 1.1.2 настоящего договора, находятся в залоге у ПАО Сбербанк по договору ипотеки </w:t>
      </w:r>
      <w:r>
        <w:rPr>
          <w:rFonts w:ascii="Times New Roman" w:hAnsi="Times New Roman" w:eastAsia="Times New Roman" w:cs="Times New Roman"/>
          <w:sz w:val="24"/>
          <w:szCs w:val="24"/>
        </w:rPr>
        <w:t xml:space="preserve">№ ДИ-85200232/1 от «24» декабря 2020 г., запись государственной регистрации ипотеки № 16:50:000000:25621-16/203/2020-144 от «26» декабря 2020 г.</w:t>
      </w:r>
      <w:r>
        <w:rPr>
          <w:rFonts w:ascii="Times New Roman" w:hAnsi="Times New Roman" w:eastAsia="Times New Roman" w:cs="Times New Roman"/>
          <w:color w:val="000000"/>
          <w:sz w:val="24"/>
          <w:szCs w:val="24"/>
        </w:rPr>
        <w:t xml:space="preserve"> При этом от ПАО Сбербанк согласно п. 2 ч. 6</w:t>
      </w:r>
      <w:r>
        <w:rPr>
          <w:rFonts w:ascii="Times New Roman" w:hAnsi="Times New Roman" w:eastAsia="Times New Roman" w:cs="Times New Roman"/>
          <w:color w:val="000000"/>
          <w:sz w:val="24"/>
          <w:szCs w:val="24"/>
        </w:rPr>
        <w:t xml:space="preserve">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получено согласие на удовлетворение своих требований за счет заложенного имущества в соответствии </w:t>
      </w:r>
      <w:r>
        <w:rPr>
          <w:rFonts w:ascii="Times New Roman" w:hAnsi="Times New Roman" w:eastAsia="Times New Roman" w:cs="Times New Roman"/>
          <w:color w:val="000000"/>
          <w:sz w:val="24"/>
          <w:szCs w:val="24"/>
        </w:rPr>
        <w:t xml:space="preserve">с ч. 2 ст. 15 ФЗ «Об участии в долевом строительстве многоквартирных домов и иных объектов недвижимости и о внесении изменений в некоторые законодательные акты РФ», а также согласие на прекращение права залога на объекты долевого строительства в случае, пр</w:t>
      </w:r>
      <w:r>
        <w:rPr>
          <w:rFonts w:ascii="Times New Roman" w:hAnsi="Times New Roman" w:eastAsia="Times New Roman" w:cs="Times New Roman"/>
          <w:color w:val="000000"/>
          <w:sz w:val="24"/>
          <w:szCs w:val="24"/>
        </w:rPr>
        <w:t xml:space="preserve">едусмотренном ч. 8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Настоящий договор заключается Застройщиком с письменного согласия ПАО Сбербанк.</w:t>
      </w:r>
      <w:r>
        <w:rPr/>
      </w:r>
      <w:r/>
    </w:p>
    <w:p>
      <w:pPr>
        <w:ind w:firstLine="540"/>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1.1.2. </w:t>
      </w:r>
      <w:r>
        <w:rPr>
          <w:rFonts w:ascii="Times New Roman" w:hAnsi="Times New Roman" w:eastAsia="Times New Roman" w:cs="Times New Roman"/>
          <w:sz w:val="24"/>
          <w:szCs w:val="24"/>
          <w:u w:val="single"/>
        </w:rPr>
        <w:t xml:space="preserve">Дом</w:t>
      </w:r>
      <w:r>
        <w:rPr>
          <w:rFonts w:ascii="Times New Roman" w:hAnsi="Times New Roman" w:eastAsia="Times New Roman" w:cs="Times New Roman"/>
          <w:sz w:val="24"/>
          <w:szCs w:val="24"/>
        </w:rPr>
        <w:t xml:space="preserve"> – вновь создаваемый на Земельном участке с кадастровым № </w:t>
      </w:r>
      <w:r>
        <w:rPr>
          <w:rFonts w:ascii="Times New Roman" w:hAnsi="Times New Roman" w:eastAsia="Times New Roman" w:cs="Times New Roman"/>
          <w:b/>
          <w:sz w:val="24"/>
          <w:szCs w:val="24"/>
        </w:rPr>
        <w:t xml:space="preserve">16:50:000000:25621 </w:t>
      </w:r>
      <w:r>
        <w:rPr>
          <w:rFonts w:ascii="Times New Roman" w:hAnsi="Times New Roman" w:eastAsia="Times New Roman" w:cs="Times New Roman"/>
          <w:sz w:val="24"/>
          <w:szCs w:val="24"/>
        </w:rPr>
        <w:t xml:space="preserve">многоквартирный жилой дом с нежилыми  помещениями, </w:t>
      </w:r>
      <w:r>
        <w:rPr>
          <w:rFonts w:ascii="Times New Roman" w:hAnsi="Times New Roman" w:eastAsia="Times New Roman" w:cs="Times New Roman"/>
          <w:b/>
          <w:sz w:val="24"/>
          <w:szCs w:val="24"/>
        </w:rPr>
        <w:t xml:space="preserve">«Жилой комплекс по ул. Бухарская, г. Казань, РТ» 3 очередь строительства</w:t>
      </w:r>
      <w:r>
        <w:rPr>
          <w:rFonts w:ascii="Times New Roman" w:hAnsi="Times New Roman" w:eastAsia="Times New Roman" w:cs="Times New Roman"/>
          <w:sz w:val="24"/>
          <w:szCs w:val="24"/>
        </w:rPr>
        <w:t xml:space="preserve">, общей площадью 84 183,27</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 xml:space="preserve">кв.м.,  </w:t>
      </w:r>
      <w:r>
        <w:rPr>
          <w:rFonts w:ascii="Times New Roman" w:hAnsi="Times New Roman" w:eastAsia="Times New Roman" w:cs="Times New Roman"/>
          <w:sz w:val="24"/>
          <w:szCs w:val="24"/>
          <w:u w:val="single"/>
        </w:rPr>
        <w:t xml:space="preserve">количество этажей</w:t>
      </w:r>
      <w:r>
        <w:rPr>
          <w:rFonts w:ascii="Times New Roman" w:hAnsi="Times New Roman" w:eastAsia="Times New Roman" w:cs="Times New Roman"/>
          <w:sz w:val="24"/>
          <w:szCs w:val="24"/>
        </w:rPr>
        <w:t xml:space="preserve">: корпус А-Б-В/Г-Д-Е – 2,4,6,27/18</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 xml:space="preserve">этажей, в </w:t>
      </w:r>
      <w:r>
        <w:rPr>
          <w:rFonts w:ascii="Times New Roman" w:hAnsi="Times New Roman" w:eastAsia="Times New Roman" w:cs="Times New Roman"/>
          <w:sz w:val="24"/>
          <w:szCs w:val="24"/>
        </w:rPr>
        <w:t xml:space="preserve">том числе подземный (автостоянка) – 1; этажность корпусов А-Б-В – 26 этажей, этажность корпусов Г-Д-Е – 17 этажей; многослойный – монолитный железобетонный каркас и стены из мелкоштучных каменных материалов; наружний слой – керамический облицовочный кирпич</w:t>
      </w:r>
      <w:r>
        <w:rPr>
          <w:rFonts w:ascii="Times New Roman" w:hAnsi="Times New Roman" w:eastAsia="Times New Roman" w:cs="Times New Roman"/>
          <w:sz w:val="24"/>
          <w:szCs w:val="24"/>
        </w:rPr>
        <w:t xml:space="preserve">, толщиной 120 мм, внутренний слой – керамический камень с пазогребневым соединением, толщиной 250 мм, утеплитель – минеральная вата толщиной 150 мм.; межквартирные перегородки выполнены из керамического камня с пазогребневым соединением, толщиной 250 мм, </w:t>
      </w:r>
      <w:r>
        <w:rPr>
          <w:rFonts w:ascii="Times New Roman" w:hAnsi="Times New Roman" w:eastAsia="Times New Roman" w:cs="Times New Roman"/>
          <w:sz w:val="24"/>
          <w:szCs w:val="24"/>
          <w:u w:val="single"/>
        </w:rPr>
        <w:t xml:space="preserve">материал перекрытия надземных этажей</w:t>
      </w:r>
      <w:r>
        <w:rPr>
          <w:rFonts w:ascii="Times New Roman" w:hAnsi="Times New Roman" w:eastAsia="Times New Roman" w:cs="Times New Roman"/>
          <w:sz w:val="24"/>
          <w:szCs w:val="24"/>
        </w:rPr>
        <w:t xml:space="preserve"> – монолитные железобетонные плиты, толщиной 200 мм, </w:t>
      </w:r>
      <w:r>
        <w:rPr>
          <w:rFonts w:ascii="Times New Roman" w:hAnsi="Times New Roman" w:eastAsia="Times New Roman" w:cs="Times New Roman"/>
          <w:sz w:val="24"/>
          <w:szCs w:val="24"/>
          <w:u w:val="single"/>
        </w:rPr>
        <w:t xml:space="preserve">материал перекрытия над парковкой</w:t>
      </w:r>
      <w:r>
        <w:rPr>
          <w:rFonts w:ascii="Times New Roman" w:hAnsi="Times New Roman" w:eastAsia="Times New Roman" w:cs="Times New Roman"/>
          <w:sz w:val="24"/>
          <w:szCs w:val="24"/>
        </w:rPr>
        <w:t xml:space="preserve"> – монолитные железобетонные плиты, толщиной 250 мм, </w:t>
      </w:r>
      <w:r>
        <w:rPr>
          <w:rFonts w:ascii="Times New Roman" w:hAnsi="Times New Roman" w:eastAsia="Times New Roman" w:cs="Times New Roman"/>
          <w:sz w:val="24"/>
          <w:szCs w:val="24"/>
          <w:u w:val="single"/>
        </w:rPr>
        <w:t xml:space="preserve">класс сейсмостойкости</w:t>
      </w:r>
      <w:r>
        <w:rPr>
          <w:rFonts w:ascii="Times New Roman" w:hAnsi="Times New Roman" w:eastAsia="Times New Roman" w:cs="Times New Roman"/>
          <w:sz w:val="24"/>
          <w:szCs w:val="24"/>
        </w:rPr>
        <w:t xml:space="preserve"> – 6 класс, </w:t>
      </w:r>
      <w:r>
        <w:rPr>
          <w:rFonts w:ascii="Times New Roman" w:hAnsi="Times New Roman" w:eastAsia="Times New Roman" w:cs="Times New Roman"/>
          <w:sz w:val="24"/>
          <w:szCs w:val="24"/>
          <w:u w:val="single"/>
        </w:rPr>
        <w:t xml:space="preserve">класс энергоэффективности</w:t>
      </w:r>
      <w:r>
        <w:rPr>
          <w:rFonts w:ascii="Times New Roman" w:hAnsi="Times New Roman" w:eastAsia="Times New Roman" w:cs="Times New Roman"/>
          <w:sz w:val="24"/>
          <w:szCs w:val="24"/>
        </w:rPr>
        <w:t xml:space="preserve"> – В, </w:t>
      </w:r>
      <w:r>
        <w:rPr>
          <w:rFonts w:ascii="Times New Roman" w:hAnsi="Times New Roman" w:eastAsia="Times New Roman" w:cs="Times New Roman"/>
          <w:sz w:val="24"/>
          <w:szCs w:val="24"/>
          <w:u w:val="single"/>
        </w:rPr>
        <w:t xml:space="preserve">расположенный по адресу</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 xml:space="preserve">Республика Татарстан, г. Казань, Советский район, ул. Бухарская, д. 32, </w:t>
      </w:r>
      <w:r>
        <w:rPr>
          <w:rFonts w:ascii="Times New Roman" w:hAnsi="Times New Roman" w:eastAsia="Times New Roman" w:cs="Times New Roman"/>
          <w:sz w:val="24"/>
          <w:szCs w:val="24"/>
        </w:rPr>
        <w:t xml:space="preserve">в том числе с привлечением денежных средств Участника долевого строительства в соответствии с настоящим договором и дейст</w:t>
      </w:r>
      <w:r>
        <w:rPr>
          <w:rFonts w:ascii="Times New Roman" w:hAnsi="Times New Roman" w:eastAsia="Times New Roman" w:cs="Times New Roman"/>
          <w:sz w:val="24"/>
          <w:szCs w:val="24"/>
        </w:rPr>
        <w:t xml:space="preserve">вующим законодательством для строительства на этом земельном участке многоквартирного жилого дома на основании выданного Исполнительным комитетом Муниципального образования г. Казани разрешения на строительство № 16-RU16301000-161-2021 от «22» июня 2021 г.</w:t>
      </w:r>
      <w:r/>
    </w:p>
    <w:p>
      <w:pPr>
        <w:ind w:firstLine="567"/>
        <w:jc w:val="both"/>
        <w:widowControl/>
        <w:tabs>
          <w:tab w:val="left" w:pos="1080" w:leader="none"/>
        </w:tabs>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1.1.3. </w:t>
      </w:r>
      <w:r>
        <w:rPr>
          <w:rFonts w:ascii="Times New Roman" w:hAnsi="Times New Roman" w:eastAsia="Times New Roman" w:cs="Times New Roman"/>
          <w:sz w:val="24"/>
          <w:szCs w:val="24"/>
          <w:u w:val="single"/>
        </w:rPr>
        <w:t xml:space="preserve">Объект долевого строительства (далее – «Объект»)</w:t>
      </w:r>
      <w:r>
        <w:rPr>
          <w:rFonts w:ascii="Times New Roman" w:hAnsi="Times New Roman" w:eastAsia="Times New Roman" w:cs="Times New Roman"/>
          <w:sz w:val="24"/>
          <w:szCs w:val="24"/>
        </w:rPr>
        <w:t xml:space="preserve"> - нежилое помещение, входящее в состав Дома и подлежащее передаче Участнику долевого строительства после получения разрешения на ввод в эксплуатацию Дома.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Объект имеет следующие характеристики:</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p>
    <w:tbl>
      <w:tblPr>
        <w:tblStyle w:val="714"/>
        <w:tblW w:w="94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93"/>
        <w:gridCol w:w="988"/>
        <w:gridCol w:w="1137"/>
        <w:gridCol w:w="2689"/>
        <w:gridCol w:w="2693"/>
        <w:gridCol w:w="993"/>
        <w:tblGridChange w:id="1">
          <w:tblGrid>
            <w:gridCol w:w="993"/>
            <w:gridCol w:w="988"/>
            <w:gridCol w:w="1137"/>
            <w:gridCol w:w="2689"/>
            <w:gridCol w:w="2693"/>
            <w:gridCol w:w="993"/>
          </w:tblGrid>
        </w:tblGridChange>
      </w:tblGrid>
      <w:tr>
        <w:trPr>
          <w:cantSplit w:val="false"/>
          <w:trHeight w:val="760"/>
        </w:trPr>
        <w:tc>
          <w:tcPr>
            <w:textDirection w:val="lrTb"/>
            <w:noWrap w:val="false"/>
          </w:tcPr>
          <w:p>
            <w:pPr>
              <w:ind w:right="-108"/>
              <w:jc w:val="center"/>
              <w:tabs>
                <w:tab w:val="left" w:pos="634" w:leader="none"/>
              </w:tabs>
              <w:rPr>
                <w:rFonts w:ascii="Times New Roman" w:hAnsi="Times New Roman" w:eastAsia="Times New Roman" w:cs="Times New Roman"/>
                <w:b/>
              </w:rPr>
            </w:pPr>
            <w:r>
              <w:rPr>
                <w:rFonts w:ascii="Times New Roman" w:hAnsi="Times New Roman" w:eastAsia="Times New Roman" w:cs="Times New Roman"/>
                <w:b/>
              </w:rPr>
              <w:t xml:space="preserve">№ корпуса</w:t>
            </w:r>
            <w:r/>
          </w:p>
        </w:tc>
        <w:tc>
          <w:tcPr>
            <w:textDirection w:val="lrTb"/>
            <w:noWrap w:val="false"/>
          </w:tcPr>
          <w:p>
            <w:pPr>
              <w:ind w:right="-108"/>
              <w:jc w:val="center"/>
              <w:tabs>
                <w:tab w:val="left" w:pos="634" w:leader="none"/>
              </w:tabs>
              <w:rPr>
                <w:rFonts w:ascii="Times New Roman" w:hAnsi="Times New Roman" w:eastAsia="Times New Roman" w:cs="Times New Roman"/>
                <w:b/>
              </w:rPr>
            </w:pPr>
            <w:r>
              <w:rPr>
                <w:rFonts w:ascii="Times New Roman" w:hAnsi="Times New Roman" w:eastAsia="Times New Roman" w:cs="Times New Roman"/>
                <w:b/>
              </w:rPr>
              <w:t xml:space="preserve">№ блок-секции</w:t>
            </w:r>
            <w:r/>
          </w:p>
        </w:tc>
        <w:tc>
          <w:tcPr>
            <w:textDirection w:val="lrTb"/>
            <w:noWrap w:val="false"/>
          </w:tcPr>
          <w:p>
            <w:pPr>
              <w:ind w:right="34" w:firstLine="24"/>
              <w:jc w:val="center"/>
              <w:rPr>
                <w:rFonts w:ascii="Times New Roman" w:hAnsi="Times New Roman" w:eastAsia="Times New Roman" w:cs="Times New Roman"/>
                <w:b/>
              </w:rPr>
            </w:pPr>
            <w:r>
              <w:rPr>
                <w:rFonts w:ascii="Times New Roman" w:hAnsi="Times New Roman" w:eastAsia="Times New Roman" w:cs="Times New Roman"/>
                <w:b/>
              </w:rPr>
              <w:t xml:space="preserve">Строит. №</w:t>
            </w:r>
            <w:r/>
          </w:p>
        </w:tc>
        <w:tc>
          <w:tcPr>
            <w:textDirection w:val="lrTb"/>
            <w:noWrap w:val="false"/>
          </w:tcPr>
          <w:p>
            <w:pPr>
              <w:ind w:left="-90" w:right="-108" w:firstLine="22"/>
              <w:jc w:val="center"/>
              <w:rPr>
                <w:rFonts w:ascii="Times New Roman" w:hAnsi="Times New Roman" w:eastAsia="Times New Roman" w:cs="Times New Roman"/>
                <w:b/>
              </w:rPr>
            </w:pPr>
            <w:r>
              <w:rPr>
                <w:rFonts w:ascii="Times New Roman" w:hAnsi="Times New Roman" w:eastAsia="Times New Roman" w:cs="Times New Roman"/>
                <w:b/>
              </w:rPr>
              <w:t xml:space="preserve">Тип / назначение помещения</w:t>
            </w:r>
            <w:r/>
          </w:p>
        </w:tc>
        <w:tc>
          <w:tcPr>
            <w:textDirection w:val="lrTb"/>
            <w:noWrap w:val="false"/>
          </w:tcPr>
          <w:p>
            <w:pPr>
              <w:ind w:left="34" w:firstLine="0"/>
              <w:jc w:val="center"/>
              <w:rPr>
                <w:rFonts w:ascii="Times New Roman" w:hAnsi="Times New Roman" w:eastAsia="Times New Roman" w:cs="Times New Roman"/>
              </w:rPr>
            </w:pPr>
            <w:r>
              <w:rPr>
                <w:rFonts w:ascii="Times New Roman" w:hAnsi="Times New Roman" w:eastAsia="Times New Roman" w:cs="Times New Roman"/>
                <w:b/>
              </w:rPr>
              <w:t xml:space="preserve">Общая оплачиваемая проектная площадь, кв.м.</w:t>
            </w:r>
            <w:r>
              <w:rPr/>
            </w:r>
            <w:r/>
          </w:p>
          <w:p>
            <w:pPr>
              <w:ind w:left="34" w:right="-108" w:firstLine="0"/>
              <w:jc w:val="center"/>
              <w:rPr>
                <w:rFonts w:ascii="Times New Roman" w:hAnsi="Times New Roman" w:eastAsia="Times New Roman" w:cs="Times New Roman"/>
              </w:rPr>
            </w:pPr>
            <w:r>
              <w:rPr/>
            </w:r>
            <w:r/>
          </w:p>
        </w:tc>
        <w:tc>
          <w:tcPr>
            <w:textDirection w:val="lrTb"/>
            <w:noWrap w:val="false"/>
          </w:tcPr>
          <w:p>
            <w:pPr>
              <w:ind w:right="-108" w:firstLine="30"/>
              <w:rPr>
                <w:rFonts w:ascii="Times New Roman" w:hAnsi="Times New Roman" w:eastAsia="Times New Roman" w:cs="Times New Roman"/>
              </w:rPr>
            </w:pPr>
            <w:r>
              <w:rPr>
                <w:rFonts w:ascii="Times New Roman" w:hAnsi="Times New Roman" w:eastAsia="Times New Roman" w:cs="Times New Roman"/>
                <w:b/>
              </w:rPr>
              <w:t xml:space="preserve">Этаж</w:t>
            </w:r>
            <w:r>
              <w:rPr/>
            </w:r>
            <w:r/>
          </w:p>
        </w:tc>
      </w:tr>
      <w:tr>
        <w:trPr>
          <w:cantSplit w:val="false"/>
          <w:trHeight w:val="255"/>
        </w:trPr>
        <w:tc>
          <w:tcPr>
            <w:textDirection w:val="lrTb"/>
            <w:noWrap w:val="false"/>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{{f_bs_name}}</w:t>
            </w:r>
            <w:r/>
          </w:p>
        </w:tc>
        <w:tc>
          <w:tcPr>
            <w:textDirection w:val="lrTb"/>
            <w:noWrap w:val="false"/>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{{f_bs}}</w:t>
            </w:r>
            <w:r/>
          </w:p>
        </w:tc>
        <w:tc>
          <w:tcPr>
            <w:textDirection w:val="lrTb"/>
            <w:noWrap w:val="false"/>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{{f_num}}</w:t>
            </w:r>
            <w:r/>
          </w:p>
        </w:tc>
        <w:tc>
          <w:tcPr>
            <w:textDirection w:val="lrTb"/>
            <w:noWrap w:val="false"/>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Нежилое помещение</w:t>
            </w:r>
            <w:r/>
          </w:p>
        </w:tc>
        <w:tc>
          <w:tcPr>
            <w:textDirection w:val="lrTb"/>
            <w:noWrap w:val="false"/>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{{f_s}}</w:t>
            </w:r>
            <w:r/>
          </w:p>
        </w:tc>
        <w:tc>
          <w:tcPr>
            <w:textDirection w:val="lrTb"/>
            <w:noWrap w:val="false"/>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{{f_floor}}</w:t>
            </w:r>
            <w:r/>
          </w:p>
        </w:tc>
      </w:tr>
    </w:tbl>
    <w:p>
      <w:pPr>
        <w:ind w:firstLine="567"/>
        <w:jc w:val="both"/>
        <w:widowControl/>
        <w:rPr>
          <w:rFonts w:ascii="Times New Roman" w:hAnsi="Times New Roman" w:eastAsia="Times New Roman" w:cs="Times New Roman"/>
          <w:b/>
          <w:sz w:val="24"/>
          <w:szCs w:val="24"/>
        </w:rPr>
      </w:pPr>
      <w:r>
        <w:rPr/>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Характеристика Объекта определяется в соответствии с планом Объекта и поэтажным планом месторасположения Объекта (Приложение № 1, Приложение № 2), являющимися неотъемлемыми частями настоящего договора.</w:t>
      </w:r>
      <w:r>
        <w:rPr/>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1.1.4. </w:t>
      </w:r>
      <w:r>
        <w:rPr>
          <w:rFonts w:ascii="Times New Roman" w:hAnsi="Times New Roman" w:eastAsia="Times New Roman" w:cs="Times New Roman"/>
          <w:sz w:val="24"/>
          <w:szCs w:val="24"/>
          <w:u w:val="single"/>
        </w:rPr>
        <w:t xml:space="preserve">Проектная декларация</w:t>
      </w:r>
      <w:r>
        <w:rPr>
          <w:rFonts w:ascii="Times New Roman" w:hAnsi="Times New Roman" w:eastAsia="Times New Roman" w:cs="Times New Roman"/>
          <w:sz w:val="24"/>
          <w:szCs w:val="24"/>
        </w:rPr>
        <w:t xml:space="preserve"> - информация о Застройщике и о проекте строительства. Оригинал проектной декларации хранится у Застройщика. </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Проектная декларация в соответствии с ФЗ «Об участии в долевом строительстве многоквартирных домов и иных объектов недвижимости и о внесении изменений в некоторые законодательные акты РФ» размещена «15» апреля 2022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 xml:space="preserve">г. на сайте наш.дом.рф.</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1.1.5. Общая оплачиваемая проектная площадь Объекта определяется согласно проекту с учетом площади лоджии - с понижающим коэффициентом 0,5, балкона - с понижающим коэффициентом 0,3.</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1.1.6. Порядок направления уведомления Участнику долевого строительства в случаях, предусмотренных настоящим договором.</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Уведомление (предупреждение, претензия и пр.) У</w:t>
      </w:r>
      <w:r>
        <w:rPr>
          <w:rFonts w:ascii="Times New Roman" w:hAnsi="Times New Roman" w:eastAsia="Times New Roman" w:cs="Times New Roman"/>
          <w:sz w:val="24"/>
          <w:szCs w:val="24"/>
        </w:rPr>
        <w:t xml:space="preserve">частнику долевого строительства направляется по почте письмом с описью вложения и почтовым уведомлением о вручении по почтовому адресу, указанному в реквизитах настоящего договора, или может быть вручено Участнику долевого строительства лично под расписку.</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Датой получения Участником долевого строительства уведомления считается дата, указанная в почтовом уведомлении с отметкой о получении Участником долевого строительства уведомления.</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Возврат письма оператором почтовой связи с сообщением:</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об отказе Участника долевого строительства от его получения,</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об отсутствии Участника долевого строительства по указанному в договоре адресу,</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 истечении срока хранения письма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является основанием для признания надлежащего исполнения Застройщиком обязанности по отправлению уведомления (предупреждения, претензии и пр.).</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 случае изменения адреса для отправления писем и телефона для связи, указанных в реквизитах настоящего договора, Участник долевого строительства обязан в течение 2 календарных дней уведомить Застройщика об этом в письменном виде. В противном случ</w:t>
      </w:r>
      <w:r>
        <w:rPr>
          <w:rFonts w:ascii="Times New Roman" w:hAnsi="Times New Roman" w:eastAsia="Times New Roman" w:cs="Times New Roman"/>
          <w:sz w:val="24"/>
          <w:szCs w:val="24"/>
        </w:rPr>
        <w:t xml:space="preserve">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направлению уведомления (предупреждения, претензии и пр.).</w:t>
      </w:r>
      <w:r/>
    </w:p>
    <w:p>
      <w:pPr>
        <w:ind w:firstLine="567"/>
        <w:jc w:val="both"/>
        <w:widowControl/>
        <w:rPr>
          <w:rFonts w:ascii="Times New Roman" w:hAnsi="Times New Roman" w:eastAsia="Times New Roman" w:cs="Times New Roman"/>
          <w:sz w:val="24"/>
          <w:szCs w:val="24"/>
        </w:rPr>
      </w:pPr>
      <w:r>
        <w:rPr/>
      </w:r>
      <w:r/>
    </w:p>
    <w:p>
      <w:pPr>
        <w:ind w:firstLine="567"/>
        <w:jc w:val="center"/>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2. Юридические основания к заключению договора</w:t>
      </w:r>
      <w:r>
        <w:rPr/>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2.1. При заключении настоящего договора Застройщик предоставляет Участнику долевого строительства следующие гарантии:</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2.1.1. Все необходимые для заключения и и</w:t>
      </w:r>
      <w:r>
        <w:rPr>
          <w:rFonts w:ascii="Times New Roman" w:hAnsi="Times New Roman" w:eastAsia="Times New Roman" w:cs="Times New Roman"/>
          <w:sz w:val="24"/>
          <w:szCs w:val="24"/>
        </w:rPr>
        <w:t xml:space="preserve">сполнения настоящего договора лицензии, разрешения и/или иные документы/договоры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2.1.2.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Дома.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2.1.3. Застройщик гарантирует, что разместил проектную декларацию в соответствии с законодательством РФ в информационно-телекоммуникационной сети «Интернет».</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2.1.4.  Планируемый срок завершения строительства:</w:t>
      </w:r>
      <w:r>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highlight w:val="white"/>
        </w:rPr>
        <w:t xml:space="preserve">«31» октября 2025</w:t>
      </w:r>
      <w:r>
        <w:rPr>
          <w:rFonts w:ascii="Times New Roman" w:hAnsi="Times New Roman" w:eastAsia="Times New Roman" w:cs="Times New Roman"/>
          <w:b/>
          <w:sz w:val="24"/>
          <w:szCs w:val="24"/>
        </w:rPr>
        <w:t xml:space="preserve"> г.</w:t>
      </w:r>
      <w:r>
        <w:rPr/>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2.1.5.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w:t>
      </w:r>
      <w:r>
        <w:rPr>
          <w:rFonts w:ascii="Times New Roman" w:hAnsi="Times New Roman" w:eastAsia="Times New Roman" w:cs="Times New Roman"/>
          <w:sz w:val="24"/>
          <w:szCs w:val="24"/>
        </w:rPr>
        <w:t xml:space="preserve">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2.1.6. Размещение денежных </w:t>
      </w:r>
      <w:r>
        <w:rPr>
          <w:rFonts w:ascii="Times New Roman" w:hAnsi="Times New Roman" w:eastAsia="Times New Roman" w:cs="Times New Roman"/>
          <w:sz w:val="24"/>
          <w:szCs w:val="24"/>
        </w:rPr>
        <w:t xml:space="preserve">средств Участника долевого строительства производится на счете эскроу в порядке, предусмотренном ст. 15.4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2.1.7.  Застройщик гарантирует, что Объект никому не продан, не заложен, в споре, п</w:t>
      </w:r>
      <w:r>
        <w:rPr>
          <w:rFonts w:ascii="Times New Roman" w:hAnsi="Times New Roman" w:eastAsia="Times New Roman" w:cs="Times New Roman"/>
          <w:sz w:val="24"/>
          <w:szCs w:val="24"/>
        </w:rPr>
        <w:t xml:space="preserve">од арестом или под запрещением не состоит, третьи лица прав на него не имеют, а также гарантирует, что им не будет в период действия настоящего договора заключено договоров (соглашений), предусматривающих право иных лиц на получение от Застройщика Объекта.</w:t>
      </w:r>
      <w:r/>
    </w:p>
    <w:p>
      <w:pPr>
        <w:jc w:val="both"/>
        <w:widowControl/>
        <w:rPr>
          <w:rFonts w:ascii="Times New Roman" w:hAnsi="Times New Roman" w:eastAsia="Times New Roman" w:cs="Times New Roman"/>
          <w:sz w:val="24"/>
          <w:szCs w:val="24"/>
        </w:rPr>
      </w:pPr>
      <w:r>
        <w:rPr/>
      </w:r>
      <w:r/>
    </w:p>
    <w:p>
      <w:pPr>
        <w:ind w:firstLine="567"/>
        <w:widowControl/>
        <w:tabs>
          <w:tab w:val="left" w:pos="3645" w:leader="none"/>
          <w:tab w:val="center" w:pos="4949" w:leader="none"/>
        </w:tabs>
        <w:rPr>
          <w:rFonts w:ascii="Times New Roman" w:hAnsi="Times New Roman" w:eastAsia="Times New Roman" w:cs="Times New Roman"/>
          <w:sz w:val="24"/>
          <w:szCs w:val="24"/>
        </w:rPr>
      </w:pPr>
      <w:r>
        <w:rPr>
          <w:rFonts w:ascii="Times New Roman" w:hAnsi="Times New Roman" w:eastAsia="Times New Roman" w:cs="Times New Roman"/>
          <w:b/>
          <w:sz w:val="24"/>
          <w:szCs w:val="24"/>
        </w:rPr>
        <w:tab/>
        <w:t xml:space="preserve">3. Предмет договора</w:t>
      </w:r>
      <w:r>
        <w:rPr/>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3.1. Застройщик обязуется в предусмотренный настоящим договором срок с привлечением третьих лиц обеспечить строительство (создание) Дома и после получения разрешения на ввод его в эксплуатацию передать Объект Участнику </w:t>
      </w:r>
      <w:r>
        <w:rPr>
          <w:rFonts w:ascii="Times New Roman" w:hAnsi="Times New Roman" w:eastAsia="Times New Roman" w:cs="Times New Roman"/>
          <w:sz w:val="24"/>
          <w:szCs w:val="24"/>
        </w:rPr>
        <w:t xml:space="preserve">долевого строительства, а Участник долевого строительства обязуется уплатить обусловленную настоящим договором цену на условиях гл. 4 настоящего договора, а также принять Объект по окончании строительства при наличии разрешения на ввод Дома в эксплуатацию.</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3.2.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r/>
    </w:p>
    <w:p>
      <w:pPr>
        <w:ind w:firstLine="567"/>
        <w:jc w:val="both"/>
        <w:widowControl/>
        <w:rPr>
          <w:rFonts w:ascii="Times New Roman" w:hAnsi="Times New Roman" w:eastAsia="Times New Roman" w:cs="Times New Roman"/>
          <w:sz w:val="24"/>
          <w:szCs w:val="24"/>
        </w:rPr>
      </w:pPr>
      <w:r>
        <w:rPr/>
      </w:r>
      <w:r/>
    </w:p>
    <w:p>
      <w:pPr>
        <w:ind w:firstLine="567"/>
        <w:jc w:val="center"/>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4. Цена Объекта. Порядок расчетов</w:t>
      </w:r>
      <w:r>
        <w:rPr/>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4.1. Цена Объекта на момент заключения договора составляет </w:t>
      </w:r>
      <w:r>
        <w:rPr>
          <w:rFonts w:ascii="Times New Roman" w:hAnsi="Times New Roman" w:eastAsia="Times New Roman" w:cs="Times New Roman"/>
          <w:b/>
          <w:sz w:val="24"/>
          <w:szCs w:val="24"/>
        </w:rPr>
        <w:t xml:space="preserve">{{f_price_num}} ({{f_price}}) руб. {{f_price_num_cop}} коп.</w:t>
      </w:r>
      <w:r>
        <w:rPr/>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Цена Объекта определяется в договоре как сумма денежных средств на возмещение затрат на </w:t>
      </w:r>
      <w:r>
        <w:rPr>
          <w:rFonts w:ascii="Times New Roman" w:hAnsi="Times New Roman" w:eastAsia="Times New Roman" w:cs="Times New Roman"/>
          <w:sz w:val="24"/>
          <w:szCs w:val="24"/>
        </w:rPr>
        <w:t xml:space="preserve">строительство (создание) Объекта, на оплату расходов, связанных с заключением договора, а также на уплату процентов по привлеченным денежным средствам и на оплату услуг Застройщика. Стоимость оплаты услуг Застройщика не может превышать 10% от цены Объекта.</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Указанная цена Объекта подлежит изменению в соответствии с п. 4.8 настоящего договора.</w:t>
      </w:r>
      <w:r/>
    </w:p>
    <w:p>
      <w:pPr>
        <w:ind w:firstLine="567"/>
        <w:jc w:val="both"/>
        <w:widowControl/>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4.2. Стоимость 1 кв.м. Объекта на момент заключения настоящего договора составляет </w:t>
      </w:r>
      <w:r>
        <w:rPr>
          <w:rFonts w:ascii="Times New Roman" w:hAnsi="Times New Roman" w:eastAsia="Times New Roman" w:cs="Times New Roman"/>
          <w:b/>
          <w:sz w:val="24"/>
          <w:szCs w:val="24"/>
        </w:rPr>
        <w:t xml:space="preserve">{{f_sq_price_num}} ({{f_sq_price}}) руб. {{f_sq_price_num_cop}} коп.</w:t>
      </w:r>
      <w:r/>
    </w:p>
    <w:p>
      <w:pPr>
        <w:ind w:firstLine="567"/>
        <w:jc w:val="both"/>
        <w:widowControl/>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4.3. Участник долевого строит</w:t>
      </w:r>
      <w:r>
        <w:rPr>
          <w:rFonts w:ascii="Times New Roman" w:hAnsi="Times New Roman" w:eastAsia="Times New Roman" w:cs="Times New Roman"/>
          <w:sz w:val="24"/>
          <w:szCs w:val="24"/>
        </w:rPr>
        <w:t xml:space="preserve">ельства обязуется выплатить указанную в п. 4.1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Pr>
          <w:rFonts w:ascii="Times New Roman" w:hAnsi="Times New Roman" w:eastAsia="Times New Roman" w:cs="Times New Roman"/>
          <w:b/>
          <w:sz w:val="24"/>
          <w:szCs w:val="24"/>
        </w:rPr>
        <w:t xml:space="preserve">.</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4.3.1. Участник долев</w:t>
      </w:r>
      <w:r>
        <w:rPr>
          <w:rFonts w:ascii="Times New Roman" w:hAnsi="Times New Roman" w:eastAsia="Times New Roman" w:cs="Times New Roman"/>
          <w:sz w:val="24"/>
          <w:szCs w:val="24"/>
        </w:rPr>
        <w:t xml:space="preserve">ого строительства обязуется внести денежные средства в счет уплаты цены Объекта с использованием специального эскроу счета, открываемого в ПАО Сбербанк (эскроу-агент) по договору счета эскроу, заключаемому для учета и блокирования денежных средств, получен</w:t>
      </w:r>
      <w:r>
        <w:rPr>
          <w:rFonts w:ascii="Times New Roman" w:hAnsi="Times New Roman" w:eastAsia="Times New Roman" w:cs="Times New Roman"/>
          <w:sz w:val="24"/>
          <w:szCs w:val="24"/>
        </w:rPr>
        <w:t xml:space="preserve">ных эскроу-агентом от являющегося владельцем счета Участника долевого строительства (депонента) в счет уплаты цены Объекта, в целях их перечисления Застройщику (бенефициару) при возникновении условий, предусмотренных ФЗ «Об участии в долевом строительстве </w:t>
      </w:r>
      <w:r>
        <w:rPr>
          <w:rFonts w:ascii="Times New Roman" w:hAnsi="Times New Roman" w:eastAsia="Times New Roman" w:cs="Times New Roman"/>
          <w:sz w:val="24"/>
          <w:szCs w:val="24"/>
        </w:rPr>
        <w:t xml:space="preserve">многоквартирных домов и иных объектов недвижимости и о внесении изменений в некоторые законодательные акты РФ» и договором счета эскроу, заключенным между Застройщиком, Участником долевого строительства и ПАО Сбербанк (эскроу-агент), на следующих условиях:</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Бенефициар, Застройщик: Общество с ограниченной ответственностью Специализированный застройщик «СК АЙ КЬЮ ДЕВЕЛОПМЕНТ» (ООО СЗ «СК АЙ КЬЮ ДЕВЕЛОПМЕНТ»)</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420111, Республика Татарстан, г. Казань, ул. Московская, д. 27, пом. 2.05,</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ОГРН 1121690068224, ИНН 1655252709, КПП 165501001,</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Расчетный счет: 40702810862000063648 в Отделении № 8610 ПАО Сбербанк,</w:t>
      </w:r>
      <w:r/>
    </w:p>
    <w:p>
      <w:pPr>
        <w:ind w:firstLine="567"/>
        <w:jc w:val="both"/>
        <w:widowControl/>
        <w:rPr>
          <w:rFonts w:ascii="Times New Roman" w:hAnsi="Times New Roman" w:eastAsia="Times New Roman" w:cs="Times New Roman"/>
          <w:sz w:val="24"/>
          <w:szCs w:val="24"/>
        </w:rPr>
      </w:pPr>
      <w:r/>
      <w:bookmarkStart w:id="0" w:name="_heading=h.gjdgxs"/>
      <w:r/>
      <w:bookmarkEnd w:id="0"/>
      <w:r>
        <w:rPr>
          <w:rFonts w:ascii="Times New Roman" w:hAnsi="Times New Roman" w:eastAsia="Times New Roman" w:cs="Times New Roman"/>
          <w:sz w:val="24"/>
          <w:szCs w:val="24"/>
        </w:rPr>
        <w:t xml:space="preserve">Корреспондентский счет: 30101810600000000603.</w:t>
      </w:r>
      <w:r/>
    </w:p>
    <w:p>
      <w:pPr>
        <w:ind w:firstLine="567"/>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Уполномоченный банк, эскроу-агент: </w:t>
      </w:r>
      <w:r>
        <w:rPr>
          <w:rFonts w:ascii="Times New Roman" w:hAnsi="Times New Roman" w:eastAsia="Times New Roman" w:cs="Times New Roman"/>
          <w:color w:val="212121"/>
          <w:sz w:val="24"/>
          <w:szCs w:val="24"/>
        </w:rPr>
        <w:t xml:space="preserve">Публичное акционерное общество «Сбербанк России» (сокращенное наименование ПАО Сбербанк), местонахождение: 117997, г. Москва, ул. Вавилова, д. 19; адрес электронной почты: </w:t>
      </w:r>
      <w:hyperlink r:id="rId15" w:tooltip="mailto:Escrow_Sberbank@sberbank.ru" w:history="1">
        <w:r>
          <w:rPr>
            <w:rFonts w:ascii="Times New Roman" w:hAnsi="Times New Roman" w:eastAsia="Times New Roman" w:cs="Times New Roman"/>
            <w:color w:val="0000ff"/>
            <w:sz w:val="24"/>
            <w:szCs w:val="24"/>
            <w:u w:val="single"/>
          </w:rPr>
          <w:t xml:space="preserve">Escrow_Sberbank@sberbank.ru</w:t>
        </w:r>
      </w:hyperlink>
      <w:r>
        <w:rPr>
          <w:rFonts w:ascii="Times New Roman" w:hAnsi="Times New Roman" w:eastAsia="Times New Roman" w:cs="Times New Roman"/>
          <w:color w:val="212121"/>
          <w:sz w:val="24"/>
          <w:szCs w:val="24"/>
        </w:rPr>
        <w:t xml:space="preserve">, номер телефона: </w:t>
      </w:r>
      <w:r>
        <w:rPr>
          <w:rFonts w:ascii="Times New Roman" w:hAnsi="Times New Roman" w:eastAsia="Times New Roman" w:cs="Times New Roman"/>
          <w:sz w:val="24"/>
          <w:szCs w:val="24"/>
        </w:rPr>
        <w:t xml:space="preserve">900 – для мобильных, 8800 555 55 50 – для мобильных и городских.</w:t>
      </w:r>
      <w:r>
        <w:rPr/>
      </w:r>
      <w:r/>
    </w:p>
    <w:p>
      <w:pPr>
        <w:ind w:firstLine="567"/>
      </w:pPr>
      <w:r>
        <w:rPr>
          <w:rFonts w:ascii="Times New Roman" w:hAnsi="Times New Roman" w:eastAsia="Times New Roman" w:cs="Times New Roman"/>
          <w:sz w:val="24"/>
          <w:szCs w:val="24"/>
        </w:rPr>
        <w:t xml:space="preserve">Депонент: </w:t>
      </w:r>
      <w:r>
        <w:rPr>
          <w:rFonts w:ascii="Times New Roman" w:hAnsi="Times New Roman" w:eastAsia="Times New Roman" w:cs="Times New Roman"/>
          <w:b/>
          <w:sz w:val="24"/>
          <w:szCs w:val="24"/>
        </w:rPr>
        <w:t xml:space="preserve">{{c_fio1}}.</w:t>
      </w:r>
      <w:r>
        <w:rPr/>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Депонируемая сумма: </w:t>
      </w:r>
      <w:r>
        <w:rPr>
          <w:rFonts w:ascii="Times New Roman" w:hAnsi="Times New Roman" w:eastAsia="Times New Roman" w:cs="Times New Roman"/>
          <w:b/>
          <w:sz w:val="24"/>
          <w:szCs w:val="24"/>
        </w:rPr>
        <w:t xml:space="preserve">{{f_price_num}} ({{f_price}}) руб. {{f_price_num_cop}} коп.</w:t>
      </w:r>
      <w:r>
        <w:rPr/>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Срок перечисления Участником долевого строительства суммы депонирования: в соответствии с п. 4.3 настоящего договора.</w:t>
      </w:r>
      <w:r/>
    </w:p>
    <w:p>
      <w:pPr>
        <w:ind w:firstLine="567"/>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4.3.2. Денежные средс</w:t>
      </w:r>
      <w:r>
        <w:rPr>
          <w:rFonts w:ascii="Times New Roman" w:hAnsi="Times New Roman" w:eastAsia="Times New Roman" w:cs="Times New Roman"/>
          <w:sz w:val="24"/>
          <w:szCs w:val="24"/>
        </w:rPr>
        <w:t xml:space="preserve">тва на счет эскроу вносятся после государственной регистрации настоящего договора согласно п. 4.3 на срок условного депонирования денежных средств. Срок условного депонирования: 6 месяцев с даты ввода в эксплуатацию Дома, указанного в Проектной декларации.</w:t>
      </w:r>
      <w:r>
        <w:rPr/>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4.3.3.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эскроу.</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4.3.4. Если в отношении уполномоченного банка, в котором открыт счет эскроу, наступил страховой случай в соответствии с ФЗ «О страхов</w:t>
      </w:r>
      <w:r>
        <w:rPr>
          <w:rFonts w:ascii="Times New Roman" w:hAnsi="Times New Roman" w:eastAsia="Times New Roman" w:cs="Times New Roman"/>
          <w:sz w:val="24"/>
          <w:szCs w:val="24"/>
        </w:rPr>
        <w:t xml:space="preserve">ании вкладов физических лиц в банках РФ» до ввода в эксплуатацию Дома и государственной регистрации права собственности в отношении Объекта, Застройщик и Участник долевого строительства обязаны заключить договор счета эскроу с другим уполномоченным банком.</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4.3.5.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4.4. Все расчеты между Заст</w:t>
      </w:r>
      <w:r>
        <w:rPr>
          <w:rFonts w:ascii="Times New Roman" w:hAnsi="Times New Roman" w:eastAsia="Times New Roman" w:cs="Times New Roman"/>
          <w:sz w:val="24"/>
          <w:szCs w:val="24"/>
        </w:rPr>
        <w:t xml:space="preserve">ройщиком и Участником долевого строительства в рамках настоящего договора осуществляются в российских рублях в безналичной форме и/или иным способом, предусмотренным действующим законодательством. В платежном поручении следует указывать: НДС не облагается.</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4.5. В процессе строительства Дома во</w:t>
      </w:r>
      <w:r>
        <w:rPr>
          <w:rFonts w:ascii="Times New Roman" w:hAnsi="Times New Roman" w:eastAsia="Times New Roman" w:cs="Times New Roman"/>
          <w:sz w:val="24"/>
          <w:szCs w:val="24"/>
        </w:rPr>
        <w:t xml:space="preserve">зможны отклонения в площади помещений, входящих в состав Объекта и самого Объекта. Такие отклонения признаются Сторонами договора допустимыми и не приводят к изменению цены Объекта, за исключением случаев и условий, изложенных в п. 4.8 настоящего договора.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4.6.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Показатель общей оплачиваемой площади Объекта приведен в колонке 5 таблицы, приведенной в п. 1.1.3 настоящего договора.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4.7. До подписания акта приема-передачи Стороны договора на основании произведенных органами БТИ обмеров должны произвести уточнение общей площади Объекта, передаваемого Участнику долевого строительства, и окончательные взаиморасчеты.</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4.8. Стороны пришли к взаимному соглашению, что изменение цены Объекта в</w:t>
      </w:r>
      <w:r>
        <w:rPr>
          <w:rFonts w:ascii="Times New Roman" w:hAnsi="Times New Roman" w:eastAsia="Times New Roman" w:cs="Times New Roman"/>
          <w:sz w:val="24"/>
          <w:szCs w:val="24"/>
        </w:rPr>
        <w:t xml:space="preserve">озможно в связи с расхождением между общей оплачиваемой проектной площадью Объекта и фактической площадью Объекта, установленной органами БТИ на основании произведенных обмеров. Сторонами допускается отклонение общей оплачиваемой проектной площади Объекта.</w:t>
      </w:r>
      <w:r/>
    </w:p>
    <w:p>
      <w:pPr>
        <w:ind w:firstLine="567"/>
        <w:jc w:val="both"/>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Стороны пришли к взаимному соглашению и Участник долевого строительства полностью осознает и выражает свое согласие на то, что в  случае превы</w:t>
      </w:r>
      <w:r>
        <w:rPr>
          <w:rFonts w:ascii="Times New Roman" w:hAnsi="Times New Roman" w:eastAsia="Times New Roman" w:cs="Times New Roman"/>
          <w:sz w:val="24"/>
          <w:szCs w:val="24"/>
        </w:rPr>
        <w:t xml:space="preserve">шения отклонения площади Объекта более чем на 1 кв.м., изменение цены Объекта происходит в прямой пропорции к разнице между фактической площадью Объекта и общей оплачиваемой проектной площадью Объекта (как в сторону уменьшения, так и в сторону увеличения).</w:t>
      </w:r>
      <w:r/>
    </w:p>
    <w:p>
      <w:pPr>
        <w:ind w:firstLine="567"/>
        <w:jc w:val="both"/>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При проведении таких взаиморасчетов Стороны принимают стоимость 1 кв.м. фактической площади Объекта равной стоимости, установленной в п. 4.2 настоящего дого</w:t>
      </w:r>
      <w:r>
        <w:rPr>
          <w:rFonts w:ascii="Times New Roman" w:hAnsi="Times New Roman" w:eastAsia="Times New Roman" w:cs="Times New Roman"/>
          <w:sz w:val="24"/>
          <w:szCs w:val="24"/>
        </w:rPr>
        <w:t xml:space="preserve">вора, и обязуются произвести расчеты в течение 10 календарных дней с момента получения Участником долевого строительства письменного уведомления Застройщика об изменении площади Объекта, но в любом случае до момента подписания акта приема-передачи Объекта.</w:t>
      </w:r>
      <w:r/>
    </w:p>
    <w:p>
      <w:pPr>
        <w:ind w:firstLine="567"/>
        <w:jc w:val="both"/>
        <w:rPr>
          <w:rFonts w:ascii="Times New Roman" w:hAnsi="Times New Roman" w:eastAsia="Times New Roman" w:cs="Times New Roman"/>
          <w:sz w:val="24"/>
          <w:szCs w:val="24"/>
        </w:rPr>
      </w:pPr>
      <w:r>
        <w:rPr/>
      </w:r>
      <w:r/>
    </w:p>
    <w:p>
      <w:pPr>
        <w:ind w:firstLine="567"/>
        <w:jc w:val="center"/>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5. Права и обязанности Застройщика</w:t>
      </w:r>
      <w:r>
        <w:rPr/>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5.1. Застройщик обязуется:</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5.1.1. Обеспечить строительство Дома (включая Объект в нем) и выполнение с привлечением третьих лиц всех работ по строительству Дома в полном объеме, в том числе по благоустройству территории до</w:t>
      </w:r>
      <w:r>
        <w:rPr>
          <w:rFonts w:ascii="Times New Roman" w:hAnsi="Times New Roman" w:eastAsia="Times New Roman" w:cs="Times New Roman"/>
          <w:sz w:val="24"/>
          <w:szCs w:val="24"/>
        </w:rPr>
        <w:t xml:space="preserve">мовладения, включая все работы, предусмотренные проектной документацией, а также иные работы, не упомянутые в этих документах, но необходимые для создания Дома (включая Объект в нем) и для его ввода в эксплуатацию в установленном законодательством порядке.</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5.1.2. Обеспечить ввод Дома в эксплуатацию в срок, установленный настоящим договором.</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5.1.3. Застройщик обязан передать Объект Участнику долевого строительства по акту приема-передачи в срок не позднее </w:t>
      </w:r>
      <w:r>
        <w:rPr>
          <w:rFonts w:ascii="Times New Roman" w:hAnsi="Times New Roman" w:eastAsia="Times New Roman" w:cs="Times New Roman"/>
          <w:b/>
          <w:sz w:val="24"/>
          <w:szCs w:val="24"/>
        </w:rPr>
        <w:t xml:space="preserve">«30» апреля 2026 г. </w:t>
      </w:r>
      <w:r>
        <w:rPr>
          <w:rFonts w:ascii="Times New Roman" w:hAnsi="Times New Roman" w:eastAsia="Times New Roman" w:cs="Times New Roman"/>
          <w:sz w:val="24"/>
          <w:szCs w:val="24"/>
        </w:rPr>
        <w:t xml:space="preserve">в степени готовности, включающей выполнение следующих видов строительных и отделочных работ:</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стяжка пола;</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установка оконных рам, без установки подоконной доски;</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разводка холодного и горячего водоснабжения до первой запорной арматуры, без сантехнического оборудования;</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разводка канализации – устройство стояков, без горизонтальной разводки и установки сантехнического оборудования;</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разводка отопления по Объекту, с подключением в систему теплоснабжения, с установкой отопительных приборов;</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разводка электричества по Объекту, согласно проектной документации, без установки розеток и выключателей, с установкой счетчика расхода электроэнергии, без установки осветительного оборудования и его крепления;</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комплектование Объекта приборами учета горячего и холодного водоснабжения.</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Остальные работы в Объекте</w:t>
      </w:r>
      <w:r>
        <w:rPr>
          <w:rFonts w:ascii="Times New Roman" w:hAnsi="Times New Roman" w:eastAsia="Times New Roman" w:cs="Times New Roman"/>
          <w:sz w:val="24"/>
          <w:szCs w:val="24"/>
        </w:rPr>
        <w:t xml:space="preserve">, а также установка сантехнического оборудования и его стоимость не входят в цену Объекта и производятся Участником долевого строительства по своему усмотрению и за свой счет после регистрации права собственности Участника долевого строительства на Объект.</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Остальные виды строительных и отделочных работ, не предусмотренных п. 5.1.3 договора, должны быть выполнены в соответствии с проектной документацией строящегося Дома.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При передаче Объекта Застройщик передает Участнику долевого строительства инструкцию по эксплуатации Объекта.</w:t>
      </w:r>
      <w:r>
        <w:rPr/>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5.1.4. Предоставить в соответствующее территориальное подразделение Управления Феде</w:t>
      </w:r>
      <w:r>
        <w:rPr>
          <w:rFonts w:ascii="Times New Roman" w:hAnsi="Times New Roman" w:eastAsia="Times New Roman" w:cs="Times New Roman"/>
          <w:sz w:val="24"/>
          <w:szCs w:val="24"/>
        </w:rPr>
        <w:t xml:space="preserve">ральной службы государственной регистрации, кадастра и картографии по Республике Татарстан разрешение на ввод Дома в эксплуатацию, необходимое для регистрации Участником долевого строительства права собственности на Объект во введенном в эксплуатацию Доме.</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5.2. Застройщик вправе досрочно исполнить обязательство по передаче Объекта Участнику долевого строительства в соответствии с гл. 7 настоящего договора.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5.3. Застройщик имеет </w:t>
      </w:r>
      <w:r>
        <w:rPr>
          <w:rFonts w:ascii="Times New Roman" w:hAnsi="Times New Roman" w:eastAsia="Times New Roman" w:cs="Times New Roman"/>
          <w:sz w:val="24"/>
          <w:szCs w:val="24"/>
        </w:rPr>
        <w:t xml:space="preserve">право без согласия Участника долевого строительства вносить незначительные изменения в проектную документацию, которые не ухудшают качество Объекта, а также не делают его непригодным для использования. Данные изменения признаются Сторонами допустимыми, не </w:t>
      </w:r>
      <w:r>
        <w:rPr>
          <w:rFonts w:ascii="Times New Roman" w:hAnsi="Times New Roman" w:eastAsia="Times New Roman" w:cs="Times New Roman"/>
          <w:sz w:val="24"/>
          <w:szCs w:val="24"/>
        </w:rPr>
        <w:t xml:space="preserve">нарушающими условия данного договора и не влияющими на общие конструктивные и технические характеристики Дома, изменение которых отражается в проектной документации на Дом. При этом заключения дополнительного соглашения к настоящему договору не требуется.</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5.4. Застройщик вправе по своему усмотрению в одностороннем порядке без согласования (уведомления) с Участником</w:t>
      </w:r>
      <w:r>
        <w:rPr>
          <w:rFonts w:ascii="Times New Roman" w:hAnsi="Times New Roman" w:eastAsia="Times New Roman" w:cs="Times New Roman"/>
          <w:sz w:val="24"/>
          <w:szCs w:val="24"/>
        </w:rPr>
        <w:t xml:space="preserve"> долевого строительства и без внесения соответствующих изменений в настоящий договор вносить не нарушающие требования действующего законодательства РФ изменения в проект благоустройства прилегающей территории, размещая их на сайте наш.дом.рф, в том числе в</w:t>
      </w:r>
      <w:r>
        <w:rPr>
          <w:rFonts w:ascii="Times New Roman" w:hAnsi="Times New Roman" w:eastAsia="Times New Roman" w:cs="Times New Roman"/>
          <w:sz w:val="24"/>
          <w:szCs w:val="24"/>
        </w:rPr>
        <w:t xml:space="preserve"> части изменения количества и/или характеристик малых архитектурных форм, а также изменять видовые характеристики Объекта (панорама, вид на улицу из окон Объекта), что не является существенными изменениями проектной документации строящегося Дома, а также н</w:t>
      </w:r>
      <w:r>
        <w:rPr>
          <w:rFonts w:ascii="Times New Roman" w:hAnsi="Times New Roman" w:eastAsia="Times New Roman" w:cs="Times New Roman"/>
          <w:sz w:val="24"/>
          <w:szCs w:val="24"/>
        </w:rPr>
        <w:t xml:space="preserve">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настоящего договора. При этом такие изменения не влекут за собой изменение цены Объекта.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Указанные в настоящем пункте изменения становятся обязательными для Сторон с момента внесения изменений в проектную декларацию и опубликования их в установленном порядке.</w:t>
      </w:r>
      <w:r/>
    </w:p>
    <w:p>
      <w:pPr>
        <w:ind w:firstLine="567"/>
        <w:jc w:val="both"/>
        <w:widowControl/>
        <w:rPr>
          <w:rFonts w:ascii="Times New Roman" w:hAnsi="Times New Roman" w:eastAsia="Times New Roman" w:cs="Times New Roman"/>
          <w:sz w:val="24"/>
          <w:szCs w:val="24"/>
        </w:rPr>
      </w:pPr>
      <w:r>
        <w:rPr/>
      </w:r>
      <w:r/>
    </w:p>
    <w:p>
      <w:pPr>
        <w:ind w:firstLine="567"/>
        <w:jc w:val="center"/>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6. Права и обязанности Участника долевого строительства</w:t>
      </w:r>
      <w:r>
        <w:rPr/>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6.1. Участник долевого строительства обязуется:</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6.1.1. Уплачивать денежные средства в размерах и порядке, установленных гл. 4 настоящего договора.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6.1.2. Принять Объект и подписать акт приема-передачи Объекта в сроки и на условиях, установленных пунктами 7.1 – 7.3 настоящего договора.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6.1.3. Нести расходы, подлежащие уплате Участником долевого строительства в соответствии с ФЗ «О государственной регистрации недвижимости» и налоговым законодательством (с учетом положений п. 8.1 настоящего договора):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 оплате государственной пошлины за регистрацию дополнительных соглашений к настоящему договору (в случае их заключения) в Управлении Федеральной службы государственной регистрации, кадастра и картографии по Республике Татарстан;</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 оплате государственной пошлины за регистрацию права собственности на Объект в Управлении Федеральной службы государственной регистрации, кадастра и картографии по Республике Татарстан.</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6.1.4.</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 xml:space="preserve">До получения Объекта по акту приема-передачи и регистрации права собственности на Объект без согласования в установленном законом порядке, в том числе с Застройщиком:</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не производить никаких перестроек Объекта (перепланировок, снос или перенос стен и перегородок, </w:t>
      </w:r>
      <w:r>
        <w:rPr>
          <w:rFonts w:ascii="Times New Roman" w:hAnsi="Times New Roman" w:eastAsia="Times New Roman" w:cs="Times New Roman"/>
          <w:sz w:val="24"/>
          <w:szCs w:val="24"/>
        </w:rPr>
        <w:t xml:space="preserve">устройство проемов в несущих стенах</w:t>
      </w:r>
      <w:r>
        <w:rPr>
          <w:rFonts w:ascii="Times New Roman" w:hAnsi="Times New Roman" w:eastAsia="Times New Roman" w:cs="Times New Roman"/>
          <w:sz w:val="24"/>
          <w:szCs w:val="24"/>
        </w:rPr>
        <w:t xml:space="preserve">, установка не предусмотренных проектом решеток и остеклений, переустройство коммуникаций и прочее)</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не производить каких-либо отделочных работ;</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в случае аварий внутренних тепло-, энерго- и других сетей по вине Участника долевого строительства</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 xml:space="preserve">(в том числе при причинении ущерба помещениям других Участников долевого строительства) принимать все необходимые меры для устранения аварий и их последствий за свой счет.</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6.1.5. Одновременно с подписанием акта приема-передачи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 предложенной Застройщиком.</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6.1.6. Со дня, следующего за днем подписани</w:t>
      </w:r>
      <w:r>
        <w:rPr>
          <w:rFonts w:ascii="Times New Roman" w:hAnsi="Times New Roman" w:eastAsia="Times New Roman" w:cs="Times New Roman"/>
          <w:sz w:val="24"/>
          <w:szCs w:val="24"/>
        </w:rPr>
        <w:t xml:space="preserve">я акта приема-передачи Объекта оплачивать расходы, в том числе жилищные и коммунальные, связанные с эксплуатацией Объекта и доли в общем имуществе Дома (включая содержание придомовой территории), а также нести риск случайной гибели или повреждения Объекта.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6.1.7.  Не позднее 10 рабочих дней после формирования в регистрирующем органе пакета документов, необходимого для оформле</w:t>
      </w:r>
      <w:r>
        <w:rPr>
          <w:rFonts w:ascii="Times New Roman" w:hAnsi="Times New Roman" w:eastAsia="Times New Roman" w:cs="Times New Roman"/>
          <w:sz w:val="24"/>
          <w:szCs w:val="24"/>
        </w:rPr>
        <w:t xml:space="preserve">ния Участником долевого строительства права собственности на Объект, подать заявление на государственную регистрацию права собственности на Объект в Управление Федеральной службы государственной регистрации, кадастра и картографии по Республике Татарстан. </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6.1.8. Соблюдать положения Правил благоустройства г. Казани, утвержденных Решением Казанской городской Думы «О правилах благоустройства г. Казани» № 4-12 от «18» октября 2006 г. </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Не совершать без  письменного согласования (получения необходимых разрешений) всех заинтересованных лиц (сособственники Дома; Застройщик; автор проекта; организация, осущ</w:t>
      </w:r>
      <w:r>
        <w:rPr>
          <w:rFonts w:ascii="Times New Roman" w:hAnsi="Times New Roman" w:eastAsia="Times New Roman" w:cs="Times New Roman"/>
          <w:sz w:val="24"/>
          <w:szCs w:val="24"/>
        </w:rPr>
        <w:t xml:space="preserve">ествляющая управление Домом; уполномоченные органы муниципальной и исполнительной власти) действия, направленные на изменение внешнего вида фасада Дома (его частей, прилегающей территории, общего имущества). Под изменением внешнего вида фасадов понимается:</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изменение колористического (цветового) решения и рисунка фасада, его частей;</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изменение конструкции крыши, материала и цвета кровли, элементов безопасности крыши, элементов организованного наружного водостока;</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 замена облицовочного материала;</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 существенные изменения одного из фасадов или большого участка фасада Дома (секции, этажа, в том числе цокольного, технического, пристроенного), такие как создание, изменение</w:t>
      </w:r>
      <w:r>
        <w:rPr>
          <w:rFonts w:ascii="Times New Roman" w:hAnsi="Times New Roman" w:eastAsia="Times New Roman" w:cs="Times New Roman"/>
          <w:sz w:val="24"/>
          <w:szCs w:val="24"/>
        </w:rPr>
        <w:t xml:space="preserve">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 монтаж навесного вентиляционного оборудования и систем кондиционирования;</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 принципиальные изменения приёмов архитектурно-художественного освещения и праздничной подсветки фасадов (при их наличии), при которых изменяется архитектурный облик в целом Дома или отдельного фасада в тёмное время суток;</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 принципиальные изменения решений комплексного проекта размещения на фасадах рекламы и информации (при его наличии), при которых изменяется общее композиционное р</w:t>
      </w:r>
      <w:r>
        <w:rPr>
          <w:rFonts w:ascii="Times New Roman" w:hAnsi="Times New Roman" w:eastAsia="Times New Roman" w:cs="Times New Roman"/>
          <w:sz w:val="24"/>
          <w:szCs w:val="24"/>
        </w:rPr>
        <w:t xml:space="preserve">ешение, заложенное в первоначальном комплексном проекте (в том числе пропорции, масштаб, места размещения отдельных элементов рекламы и информации), и которые влияют на архитектурное и колористическое (цветовое) решение Дома или отдельного фасада в целом; </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 </w:t>
      </w:r>
      <w:r>
        <w:rPr>
          <w:rFonts w:ascii="Times New Roman" w:hAnsi="Times New Roman" w:eastAsia="Times New Roman" w:cs="Times New Roman"/>
          <w:color w:val="1a1a1a"/>
          <w:sz w:val="24"/>
          <w:szCs w:val="24"/>
        </w:rPr>
        <w:t xml:space="preserve">изменение архитектурного решения фасада и несущих элементов конструкции Дома</w:t>
      </w:r>
      <w:r>
        <w:rPr>
          <w:rFonts w:ascii="Times New Roman" w:hAnsi="Times New Roman" w:eastAsia="Times New Roman" w:cs="Times New Roman"/>
          <w:sz w:val="24"/>
          <w:szCs w:val="24"/>
        </w:rPr>
        <w:t xml:space="preserve">.</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6.2. Участник долевого строительства вправе передать свои права и обязанности по </w:t>
      </w:r>
      <w:r>
        <w:rPr>
          <w:rFonts w:ascii="Times New Roman" w:hAnsi="Times New Roman" w:eastAsia="Times New Roman" w:cs="Times New Roman"/>
          <w:sz w:val="24"/>
          <w:szCs w:val="24"/>
        </w:rPr>
        <w:t xml:space="preserve">настоящему договору третьему лицу (заключить договор уступки права требования)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w:t>
      </w:r>
      <w:r>
        <w:rPr>
          <w:rFonts w:ascii="Times New Roman" w:hAnsi="Times New Roman" w:eastAsia="Times New Roman" w:cs="Times New Roman"/>
          <w:sz w:val="24"/>
          <w:szCs w:val="24"/>
        </w:rPr>
        <w:t xml:space="preserve">оительства с момента государственной регистрации настоящего договора до момента подписания Сторонами акта приема-передачи Объекта. Уступка своих прав на Объект третьему лицу возможна при условии принятия этим третьим лицом всех условий настоящего договора.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Если Застройщик</w:t>
      </w:r>
      <w:r>
        <w:rPr>
          <w:rFonts w:ascii="Times New Roman" w:hAnsi="Times New Roman" w:eastAsia="Times New Roman" w:cs="Times New Roman"/>
          <w:sz w:val="24"/>
          <w:szCs w:val="24"/>
        </w:rPr>
        <w:t xml:space="preserve"> не был уведомлен в письменной форме о состоявшемся переходе прав первоначального Участника долевого строительства (цедента) к другому лицу, новый Участник долевого строительства (цессионарий) несет риск вызванных этим неблагоприятных для него последствий.</w:t>
      </w:r>
      <w:r/>
    </w:p>
    <w:p>
      <w:pPr>
        <w:ind w:firstLine="540"/>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Застройщик вправе не исполнять обязательство по настоящему д</w:t>
      </w:r>
      <w:r>
        <w:rPr>
          <w:rFonts w:ascii="Times New Roman" w:hAnsi="Times New Roman" w:eastAsia="Times New Roman" w:cs="Times New Roman"/>
          <w:sz w:val="24"/>
          <w:szCs w:val="24"/>
        </w:rPr>
        <w:t xml:space="preserve">оговору новому Участнику долевого строительства (цессионарию) до предоставления ему доказательств перехода права к этому лицу, за исключением случаев, если уведомление о переходе права получено от первоначального Участника долевого строительства (цедента).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Договор уступки пр</w:t>
      </w:r>
      <w:r>
        <w:rPr>
          <w:rFonts w:ascii="Times New Roman" w:hAnsi="Times New Roman" w:eastAsia="Times New Roman" w:cs="Times New Roman"/>
          <w:sz w:val="24"/>
          <w:szCs w:val="24"/>
        </w:rPr>
        <w:t xml:space="preserve">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  </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6.2.3. Участник долевого строительства вправе требовать разовую регулировку стеклопакета за счет Застройщика до приемки Объекта и подписания акта приема-передачи Объекта.</w:t>
      </w:r>
      <w:r>
        <w:rPr/>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1a1a1a"/>
          <w:sz w:val="24"/>
        </w:rPr>
        <w:t xml:space="preserve">6.3. Участник долевого строительства дает свое безусловное согласие на проведение комплекса мероприятий, направленных на межевание Земельного участка, указанного в п. 1.1.1 настоящего договора (возможное увеличение, уменьшение площади, связанное с преобраз</w:t>
      </w:r>
      <w:r>
        <w:rPr>
          <w:rFonts w:ascii="Times New Roman" w:hAnsi="Times New Roman" w:eastAsia="Times New Roman" w:cs="Times New Roman"/>
          <w:color w:val="1a1a1a"/>
          <w:sz w:val="24"/>
        </w:rPr>
        <w:t xml:space="preserve">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w:t>
      </w:r>
      <w:r>
        <w:rPr>
          <w:rFonts w:ascii="Times New Roman" w:hAnsi="Times New Roman" w:eastAsia="Times New Roman" w:cs="Times New Roman"/>
          <w:color w:val="1a1a1a"/>
          <w:sz w:val="24"/>
        </w:rPr>
        <w:t xml:space="preserve"> общее имущество не будет распространяться на вновь образованные земельные участки, а также на строения, расположенные на них, за исключением земельного участка, относящегося непосредственно к Дому, указанному в п. 1.1.2 настоящего договора, с прилегающей </w:t>
      </w:r>
      <w:r>
        <w:rPr>
          <w:rFonts w:ascii="Times New Roman" w:hAnsi="Times New Roman" w:eastAsia="Times New Roman" w:cs="Times New Roman"/>
          <w:color w:val="1a1a1a"/>
          <w:sz w:val="24"/>
        </w:rPr>
        <w:t xml:space="preserve">территорией, предназначенной для благоустройства, обслуживания и эксплуатации Дома. Также в связи с возможным преобразованием Земельного участка, указанного в п. 1.1.1 настоящего договора, стоимость 1 кв.м. Объекта остается неизменной (не подлежит ни умень</w:t>
      </w:r>
      <w:r>
        <w:rPr>
          <w:rFonts w:ascii="Times New Roman" w:hAnsi="Times New Roman" w:eastAsia="Times New Roman" w:cs="Times New Roman"/>
          <w:color w:val="1a1a1a"/>
          <w:sz w:val="24"/>
        </w:rPr>
        <w:t xml:space="preserve">шению, ни увеличению).</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6.4. Участник долевого строительства дает свое безусловное согласие на то, что в связи с поэтапным строительством на Земельном участке, указанном в п. 1.1.1 настоящего договора, право общей долевой собственности у Участника долевого строительства на Земель</w:t>
      </w:r>
      <w:r>
        <w:rPr>
          <w:rFonts w:ascii="Times New Roman" w:hAnsi="Times New Roman" w:eastAsia="Times New Roman" w:cs="Times New Roman"/>
          <w:color w:val="000000"/>
          <w:sz w:val="24"/>
        </w:rPr>
        <w:t xml:space="preserve">ный участок не возникает до ввода в эксплуатацию и постановки на кадастровый учет всех планируемых к строительству в соответствии с разрешением на строительство и проектной документацией многоквартирных домов, объектов на Земельном участке.</w:t>
      </w:r>
      <w:r/>
    </w:p>
    <w:p>
      <w:pPr>
        <w:ind w:firstLine="567"/>
        <w:jc w:val="center"/>
        <w:keepLines/>
        <w:rPr>
          <w:rFonts w:ascii="Times New Roman" w:hAnsi="Times New Roman" w:eastAsia="Times New Roman" w:cs="Times New Roman"/>
          <w:sz w:val="24"/>
          <w:szCs w:val="24"/>
        </w:rPr>
      </w:pPr>
      <w:r>
        <w:rPr/>
      </w:r>
      <w:r/>
    </w:p>
    <w:p>
      <w:pPr>
        <w:ind w:firstLine="567"/>
        <w:jc w:val="center"/>
        <w:keepLines/>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7. Порядок передачи Объекта Участнику долевого строительства.</w:t>
      </w:r>
      <w:r>
        <w:rPr/>
      </w:r>
      <w:r/>
    </w:p>
    <w:p>
      <w:pPr>
        <w:ind w:firstLine="567"/>
        <w:jc w:val="center"/>
        <w:keepLines/>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Качество Объекта</w:t>
      </w:r>
      <w:r>
        <w:rPr/>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7.1</w:t>
      </w:r>
      <w:r>
        <w:rPr>
          <w:rFonts w:ascii="Times New Roman" w:hAnsi="Times New Roman" w:eastAsia="Times New Roman" w:cs="Times New Roman"/>
          <w:sz w:val="24"/>
          <w:szCs w:val="24"/>
        </w:rPr>
        <w:t xml:space="preserve">. В течение 7 календарных дней с момента получения от Застройщика уведомления о сдаче Дома в эксплуатацию (в порядке п. 1.1.6 настоящего договора) Участник долевого строительства обязан явиться для приемки Объекта и подписания акта приема-передачи Объекта.</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7.2. При наличии замечаний к Объекту Участник долевого строительства обязан предъявить Застройщику протокол замечаний в письменном виде.</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7.3. В течение 3 календарных дней с момента получения от Застройщика</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 xml:space="preserve">уведомления об устранении недостатков Участник долевого строительства обязуется явиться для повторной приемки Объекта и подписания акта приема-передачи Объекта.</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7.4. При уклонении, отказе Участника долевого строительства от принятия Объекта в предусмотренный пунктами 7.1-7.3 настоящего дог</w:t>
      </w:r>
      <w:r>
        <w:rPr>
          <w:rFonts w:ascii="Times New Roman" w:hAnsi="Times New Roman" w:eastAsia="Times New Roman" w:cs="Times New Roman"/>
          <w:sz w:val="24"/>
          <w:szCs w:val="24"/>
        </w:rPr>
        <w:t xml:space="preserve">овора срок, Застройщик,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 вправе составить односторонний акт о передаче Объекта.</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7.5. Качество Объекта, который будет передан Застройщиком Участнику долевого строительства по настоящему договору, должно соответствовать прое</w:t>
      </w:r>
      <w:r>
        <w:rPr>
          <w:rFonts w:ascii="Times New Roman" w:hAnsi="Times New Roman" w:eastAsia="Times New Roman" w:cs="Times New Roman"/>
          <w:sz w:val="24"/>
          <w:szCs w:val="24"/>
        </w:rPr>
        <w:t xml:space="preserve">ктной документации, а также условиям настоящего договора. Застройщик не несет ответственности за недостатки (дефекты) Объекта, произошедшие вследствие нормального износа Объекта и/или инженерного оборудования, а также вследствие ненадлежащего его ремонта. </w:t>
      </w:r>
      <w:r>
        <w:rPr>
          <w:rFonts w:ascii="Times New Roman" w:hAnsi="Times New Roman" w:eastAsia="Times New Roman" w:cs="Times New Roman"/>
          <w:sz w:val="24"/>
          <w:szCs w:val="24"/>
        </w:rPr>
        <w:t xml:space="preserve">Стороны исходят из того, что свидетельством надлежащего качества Объе</w:t>
      </w:r>
      <w:r>
        <w:rPr>
          <w:rFonts w:ascii="Times New Roman" w:hAnsi="Times New Roman" w:eastAsia="Times New Roman" w:cs="Times New Roman"/>
          <w:sz w:val="24"/>
          <w:szCs w:val="24"/>
        </w:rPr>
        <w:t xml:space="preserve">кта, соответствия требованиям технических регламентов и проектной документации, проектной декларации, техническим нормам и правилам является Разрешение на ввод объекта в эксплуатацию, выданное соответствующим органом, согласно Градостроительного кодекса РФ</w:t>
      </w:r>
      <w:r>
        <w:rPr>
          <w:rFonts w:ascii="Times New Roman" w:hAnsi="Times New Roman" w:eastAsia="Times New Roman" w:cs="Times New Roman"/>
          <w:sz w:val="24"/>
          <w:szCs w:val="24"/>
        </w:rPr>
        <w:t xml:space="preserve">.</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7.6. </w:t>
      </w:r>
      <w:r>
        <w:rPr>
          <w:rFonts w:ascii="Times New Roman" w:hAnsi="Times New Roman" w:eastAsia="Times New Roman" w:cs="Times New Roman"/>
          <w:sz w:val="24"/>
          <w:szCs w:val="24"/>
        </w:rPr>
        <w:t xml:space="preserve">Застройщик имеет право не передавать (удерживать) Объект Участнику долевого строительства до момента выполнения Участником долевого строительства денежных обязательств, предусмотренных настоящим договором или действующим законодательством, в полном объеме.</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7.7. Гарантийный срок на Объект, за исключением технологического и инженерного оборудования, составляет 5 лет с момента подписания акта приема-передачи Объекта.</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составляет 3 года со дня подписания первого акта приема-передачи.</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Все обнаруженные в течение этих сроков недостатки, которые не могли быть выявлены при осмотре О</w:t>
      </w:r>
      <w:r>
        <w:rPr>
          <w:rFonts w:ascii="Times New Roman" w:hAnsi="Times New Roman" w:eastAsia="Times New Roman" w:cs="Times New Roman"/>
          <w:sz w:val="24"/>
          <w:szCs w:val="24"/>
        </w:rPr>
        <w:t xml:space="preserve">бъекта и подписании акта приема-передачи Объекта, должны быть устранены Застройщиком самостоятельно или с привлечением иных лиц в разумный срок (в течение 45 календарных дней) с момента уведомления его Участником долевого строительства об этих недостатках.</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7.8. Застройщик не несет ответственности за недостатки (дефекты) Объекта и общего имущества Дома, обнаруженные в пределах гаран</w:t>
      </w:r>
      <w:r>
        <w:rPr>
          <w:rFonts w:ascii="Times New Roman" w:hAnsi="Times New Roman" w:eastAsia="Times New Roman" w:cs="Times New Roman"/>
          <w:sz w:val="24"/>
          <w:szCs w:val="24"/>
        </w:rPr>
        <w:t xml:space="preserve">тийного срока, если докажет, что они произошли вследствие нормального износа Объекта, общего имущества Дома и/или технологического и инженерного оборудования, нарушения Участником долевого строительства требований технических и градостроительных регламенто</w:t>
      </w:r>
      <w:r>
        <w:rPr>
          <w:rFonts w:ascii="Times New Roman" w:hAnsi="Times New Roman" w:eastAsia="Times New Roman" w:cs="Times New Roman"/>
          <w:sz w:val="24"/>
          <w:szCs w:val="24"/>
        </w:rPr>
        <w:t xml:space="preserve">в, а также иных обязательных требований к процессу эксплуатации Объекта и/или общего имущества Дома, либо вследствие ненадлежащего его/их ремонта, перепланировки, проведенного самим Участником долевого строительства и/или привлеченными им третьими лицами, </w:t>
      </w:r>
      <w:r>
        <w:rPr>
          <w:rFonts w:ascii="Times New Roman" w:hAnsi="Times New Roman" w:eastAsia="Times New Roman" w:cs="Times New Roman"/>
          <w:sz w:val="24"/>
          <w:szCs w:val="24"/>
        </w:rPr>
        <w:t xml:space="preserve">а также если недостатки (дефекты) Объекта возникли вследствие нарушения предусмотренных предоставленн</w:t>
      </w:r>
      <w:r>
        <w:rPr>
          <w:rFonts w:ascii="Times New Roman" w:hAnsi="Times New Roman" w:eastAsia="Times New Roman" w:cs="Times New Roman"/>
          <w:sz w:val="24"/>
          <w:szCs w:val="24"/>
        </w:rPr>
        <w:t xml:space="preserve">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r>
        <w:rPr>
          <w:rFonts w:ascii="Times New Roman" w:hAnsi="Times New Roman" w:eastAsia="Times New Roman" w:cs="Times New Roman"/>
          <w:sz w:val="24"/>
          <w:szCs w:val="24"/>
        </w:rPr>
        <w:t xml:space="preserve">.</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7.9. Стороны приш</w:t>
      </w:r>
      <w:r>
        <w:rPr>
          <w:rFonts w:ascii="Times New Roman" w:hAnsi="Times New Roman" w:eastAsia="Times New Roman" w:cs="Times New Roman"/>
          <w:sz w:val="24"/>
          <w:szCs w:val="24"/>
        </w:rPr>
        <w:t xml:space="preserve">ли к соглашению, что не являются недостатками, существенными изменениями проектной документации строящегося Дома и/или нарушением требований к качеству Объекта производимые Застройщиком без согласования (уведомления) с Участником долевого строительства не </w:t>
      </w:r>
      <w:r>
        <w:rPr>
          <w:rFonts w:ascii="Times New Roman" w:hAnsi="Times New Roman" w:eastAsia="Times New Roman" w:cs="Times New Roman"/>
          <w:sz w:val="24"/>
          <w:szCs w:val="24"/>
        </w:rPr>
        <w:t xml:space="preserve">нарушающие требования действующего законодательства РФ изменения мест размещения и/или конфигурации вентиляционных каналов и шахт, без изменения количества вентиляционных каналов и шахт, а также изменения мест расположения инженерных сетей в Доме, Объекте.</w:t>
      </w:r>
      <w:r/>
    </w:p>
    <w:p>
      <w:pPr>
        <w:ind w:firstLine="567"/>
        <w:jc w:val="center"/>
        <w:widowControl/>
        <w:rPr>
          <w:rFonts w:ascii="Times New Roman" w:hAnsi="Times New Roman" w:eastAsia="Times New Roman" w:cs="Times New Roman"/>
          <w:sz w:val="24"/>
          <w:szCs w:val="24"/>
        </w:rPr>
      </w:pPr>
      <w:r>
        <w:rPr/>
      </w:r>
      <w:r/>
    </w:p>
    <w:p>
      <w:pPr>
        <w:ind w:firstLine="567"/>
        <w:jc w:val="center"/>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8. Срок действия договора. Расторжение договора</w:t>
      </w:r>
      <w:r>
        <w:rPr/>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8.1. Настоящий договор подписывается Сторонами, подлежит государственной регистрации и считается заключенным с момента такой регистрации. Расходы по уплате государственной пошлины за государственную регистрацию настоящего договора несет Застройщик.</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8.2. Действие настоящего договора прекращается с момента исполнения Сторонами своих обязательств, предусмотренных настоящим договором.</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8.2.1. Обязательства Застройщика считаются исполненными с момента подписания Сторонами акта приема-передачи Объекта.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8.2.2.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приема-передачи Объекта.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8.3. Участник долевого строительства имеет право в одностороннем порядке отказаться от исполн</w:t>
      </w:r>
      <w:r>
        <w:rPr>
          <w:rFonts w:ascii="Times New Roman" w:hAnsi="Times New Roman" w:eastAsia="Times New Roman" w:cs="Times New Roman"/>
          <w:sz w:val="24"/>
          <w:szCs w:val="24"/>
        </w:rPr>
        <w:t xml:space="preserve">ения настоящего договора путем направления Застройщику письменного уведомления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 этом случае Участник долевого строительства обязан указать реквизиты своего лицевого счета в направленном Застройщику уведомлении.</w:t>
      </w:r>
      <w:r/>
    </w:p>
    <w:p>
      <w:pPr>
        <w:ind w:firstLine="567"/>
        <w:jc w:val="both"/>
        <w:widowControl/>
        <w:tabs>
          <w:tab w:val="left" w:pos="720" w:leader="none"/>
          <w:tab w:val="left" w:pos="900" w:leader="none"/>
        </w:tabs>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8.4. Застройщик им</w:t>
      </w:r>
      <w:r>
        <w:rPr>
          <w:rFonts w:ascii="Times New Roman" w:hAnsi="Times New Roman" w:eastAsia="Times New Roman" w:cs="Times New Roman"/>
          <w:sz w:val="24"/>
          <w:szCs w:val="24"/>
        </w:rPr>
        <w:t xml:space="preserve">еет право в одностороннем порядке отказаться от исполнения настоящего договора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8.5. В случае прекращения действия договора по указанным в пунктах 8.3 - 8.4 настоящего договора основаниям возвра</w:t>
      </w:r>
      <w:r>
        <w:rPr>
          <w:rFonts w:ascii="Times New Roman" w:hAnsi="Times New Roman" w:eastAsia="Times New Roman" w:cs="Times New Roman"/>
          <w:sz w:val="24"/>
          <w:szCs w:val="24"/>
        </w:rPr>
        <w:t xml:space="preserve">т уплаченных Участником долевого строительства денежных средств осуществляется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8.6. Настоящий договор может быть изменен или расторгнут по взаимному согласию Сторон.</w:t>
      </w:r>
      <w:r/>
    </w:p>
    <w:p>
      <w:pPr>
        <w:ind w:firstLine="567"/>
        <w:widowControl/>
        <w:rPr>
          <w:rFonts w:ascii="Times New Roman" w:hAnsi="Times New Roman" w:eastAsia="Times New Roman" w:cs="Times New Roman"/>
          <w:sz w:val="24"/>
          <w:szCs w:val="24"/>
        </w:rPr>
      </w:pPr>
      <w:r>
        <w:rPr/>
      </w:r>
      <w:r/>
    </w:p>
    <w:p>
      <w:pPr>
        <w:ind w:firstLine="567"/>
        <w:jc w:val="center"/>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9. Порядок разрешения возникающих споров, ответственность Сторон</w:t>
      </w:r>
      <w:r>
        <w:rPr/>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9.1. Стороны будут разрешать возникающие между ними споры и разногласия путем переговоров. В случае не достижения согласия в ходе переговоров споры разрешаются в судебном порядке в соответствии с правилами подведомственности и подсудности.</w:t>
      </w:r>
      <w:r/>
    </w:p>
    <w:p>
      <w:pPr>
        <w:ind w:right="-24"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9.2. Стороны несут ответственность по своим обязательствам в соответствии с действующим законодательством.</w:t>
      </w:r>
      <w:r/>
    </w:p>
    <w:p>
      <w:pPr>
        <w:ind w:right="-24"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9.3. В соответствии с </w:t>
      </w:r>
      <w:r>
        <w:rPr>
          <w:rFonts w:ascii="Times New Roman" w:hAnsi="Times New Roman" w:eastAsia="Times New Roman" w:cs="Times New Roman"/>
          <w:sz w:val="24"/>
          <w:szCs w:val="24"/>
        </w:rPr>
        <w:t xml:space="preserve">ч</w:t>
      </w:r>
      <w:r>
        <w:rPr>
          <w:rFonts w:ascii="Times New Roman" w:hAnsi="Times New Roman" w:eastAsia="Times New Roman" w:cs="Times New Roman"/>
          <w:sz w:val="24"/>
          <w:szCs w:val="24"/>
        </w:rPr>
        <w:t xml:space="preserve">. 2 ст. 6 </w:t>
      </w:r>
      <w:r>
        <w:rPr>
          <w:rFonts w:ascii="Times New Roman" w:hAnsi="Times New Roman" w:eastAsia="Times New Roman" w:cs="Times New Roman"/>
          <w:sz w:val="24"/>
          <w:szCs w:val="24"/>
        </w:rPr>
        <w:t xml:space="preserve">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Pr>
          <w:rFonts w:ascii="Times New Roman" w:hAnsi="Times New Roman" w:eastAsia="Times New Roman" w:cs="Times New Roman"/>
          <w:sz w:val="24"/>
          <w:szCs w:val="24"/>
        </w:rPr>
        <w:t xml:space="preserve"> в случае нарушения предусмотренного договором срока передачи Участнику долевого строительства Объек</w:t>
      </w:r>
      <w:r>
        <w:rPr>
          <w:rFonts w:ascii="Times New Roman" w:hAnsi="Times New Roman" w:eastAsia="Times New Roman" w:cs="Times New Roman"/>
          <w:sz w:val="24"/>
          <w:szCs w:val="24"/>
        </w:rPr>
        <w:t xml:space="preserve">та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r>
        <w:rPr/>
      </w:r>
      <w:r/>
    </w:p>
    <w:p>
      <w:pPr>
        <w:ind w:right="-24" w:firstLine="567"/>
        <w:jc w:val="both"/>
        <w:widowControl/>
        <w:rPr>
          <w:rFonts w:ascii="Times New Roman" w:hAnsi="Times New Roman" w:eastAsia="Times New Roman" w:cs="Times New Roman"/>
          <w:sz w:val="24"/>
          <w:szCs w:val="24"/>
        </w:rPr>
      </w:pPr>
      <w:r>
        <w:rPr/>
      </w:r>
      <w:r/>
    </w:p>
    <w:p>
      <w:pPr>
        <w:ind w:firstLine="567"/>
        <w:jc w:val="center"/>
        <w:widowControl/>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10. Обстоятельства непреодолимой силы (форс-мажорные обстоятельства)</w:t>
      </w:r>
      <w:r/>
    </w:p>
    <w:p>
      <w:pPr>
        <w:ind w:firstLine="567"/>
        <w:jc w:val="both"/>
        <w:rPr>
          <w:rFonts w:ascii="Times New Roman" w:hAnsi="Times New Roman" w:eastAsia="Times New Roman" w:cs="Times New Roman"/>
          <w:sz w:val="24"/>
          <w:szCs w:val="24"/>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eastAsia="Times New Roman" w:cs="Times New Roman"/>
          <w:sz w:val="24"/>
          <w:szCs w:val="24"/>
        </w:rPr>
        <w:t xml:space="preserve">10.1. Стороны могут быть освобождены (полностью либо частично) от ответственности за неисполнение и/или ненадлежащее исполнение своих обязательств по догов</w:t>
      </w:r>
      <w:r>
        <w:rPr>
          <w:rFonts w:ascii="Times New Roman" w:hAnsi="Times New Roman" w:eastAsia="Times New Roman" w:cs="Times New Roman"/>
          <w:sz w:val="24"/>
          <w:szCs w:val="24"/>
        </w:rPr>
        <w:t xml:space="preserve">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(не ограничиваясь приведенными примерами) запретительные действия власте</w:t>
      </w:r>
      <w:r>
        <w:rPr>
          <w:rFonts w:ascii="Times New Roman" w:hAnsi="Times New Roman" w:eastAsia="Times New Roman" w:cs="Times New Roman"/>
          <w:sz w:val="24"/>
          <w:szCs w:val="24"/>
        </w:rPr>
        <w:t xml:space="preserve">й, гражданские волнения, бунты, мятежи, военные действия, террористические акты, эпидемии, блокада, землетрясения, наводнения, пожары или другие стихийные бедствия, аномальные погодные условия, возникновение которых не зависит от воли какой-либо из Сторон.</w:t>
      </w:r>
      <w:r/>
    </w:p>
    <w:p>
      <w:pPr>
        <w:ind w:firstLine="567"/>
        <w:jc w:val="both"/>
        <w:rPr>
          <w:rFonts w:ascii="Times New Roman" w:hAnsi="Times New Roman" w:eastAsia="Times New Roman" w:cs="Times New Roman"/>
          <w:sz w:val="24"/>
          <w:szCs w:val="24"/>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eastAsia="Times New Roman" w:cs="Times New Roman"/>
          <w:sz w:val="24"/>
          <w:szCs w:val="24"/>
        </w:rPr>
        <w:t xml:space="preserve">При этом срок исполнения обязательств отодвигается соразмерно времени, в течение которого действовали обстоятельства или неизбежные последствия, вызванные вышеупомянутыми обстоятельствами.</w:t>
      </w:r>
      <w:r/>
    </w:p>
    <w:p>
      <w:pPr>
        <w:ind w:firstLine="567"/>
        <w:jc w:val="both"/>
        <w:widowControl/>
        <w:rPr>
          <w:rFonts w:ascii="Times New Roman" w:hAnsi="Times New Roman" w:eastAsia="Times New Roman" w:cs="Times New Roman"/>
          <w:sz w:val="24"/>
          <w:szCs w:val="24"/>
        </w:rPr>
      </w:pPr>
      <w:r>
        <w:rPr/>
      </w:r>
      <w:r/>
    </w:p>
    <w:p>
      <w:pPr>
        <w:ind w:firstLine="567"/>
        <w:jc w:val="center"/>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11. Заключительные положения</w:t>
      </w:r>
      <w:r>
        <w:rPr/>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11.1. Во всем остальном, что не предусмотрено настоящим договором, Стороны руководствуются действующим законодательством.</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11.2. Любая информа</w:t>
      </w:r>
      <w:r>
        <w:rPr>
          <w:rFonts w:ascii="Times New Roman" w:hAnsi="Times New Roman" w:eastAsia="Times New Roman" w:cs="Times New Roman"/>
          <w:sz w:val="24"/>
          <w:szCs w:val="24"/>
        </w:rPr>
        <w:t xml:space="preserve">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11.3. Стороны пришли к соглашению, что ипотека, залог права требования в силу закона в пользу Застройщика не возникает.</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11.4. Все изменения и дополнения оформляются дополнительными соглашениями Сторон в письменной форме, которые являются неотъемлемыми частями настоящего договора.</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11.5. К настоящему договору прилагаются:</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t>
      </w:r>
      <w:r>
        <w:rPr>
          <w:rFonts w:ascii="Times New Roman" w:hAnsi="Times New Roman" w:eastAsia="Times New Roman" w:cs="Times New Roman"/>
          <w:b/>
          <w:sz w:val="24"/>
          <w:szCs w:val="24"/>
        </w:rPr>
        <w:t xml:space="preserve"> Приложение № 1</w:t>
      </w:r>
      <w:r>
        <w:rPr>
          <w:rFonts w:ascii="Times New Roman" w:hAnsi="Times New Roman" w:eastAsia="Times New Roman" w:cs="Times New Roman"/>
          <w:sz w:val="24"/>
          <w:szCs w:val="24"/>
        </w:rPr>
        <w:t xml:space="preserve"> – план Объекта;</w:t>
      </w:r>
      <w:r/>
    </w:p>
    <w:p>
      <w:pPr>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 xml:space="preserve">Приложение № 2</w:t>
      </w:r>
      <w:r>
        <w:rPr>
          <w:rFonts w:ascii="Times New Roman" w:hAnsi="Times New Roman" w:eastAsia="Times New Roman" w:cs="Times New Roman"/>
          <w:sz w:val="24"/>
          <w:szCs w:val="24"/>
        </w:rPr>
        <w:t xml:space="preserve"> – поэтажный план месторасположения Объекта.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11.6. Настоящий договор составлен в </w:t>
      </w:r>
      <w:r>
        <w:rPr>
          <w:rFonts w:ascii="Times New Roman" w:hAnsi="Times New Roman" w:eastAsia="Times New Roman" w:cs="Times New Roman"/>
          <w:b/>
          <w:sz w:val="24"/>
          <w:szCs w:val="24"/>
        </w:rPr>
        <w:t xml:space="preserve">3 экземплярах</w:t>
      </w:r>
      <w:r>
        <w:rPr>
          <w:rFonts w:ascii="Times New Roman" w:hAnsi="Times New Roman" w:eastAsia="Times New Roman" w:cs="Times New Roman"/>
          <w:sz w:val="24"/>
          <w:szCs w:val="24"/>
        </w:rPr>
        <w:t xml:space="preserve">, по одному для каждой из Сторон, один – для эскроу-агента.</w:t>
      </w:r>
      <w:r/>
    </w:p>
    <w:p>
      <w:pPr>
        <w:ind w:firstLine="567"/>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Все экземпляры имеют равную юридическую силу.</w:t>
      </w:r>
      <w:r/>
    </w:p>
    <w:p>
      <w:pPr>
        <w:ind w:firstLine="567"/>
        <w:jc w:val="center"/>
        <w:widowControl/>
        <w:rPr>
          <w:rFonts w:ascii="Times New Roman" w:hAnsi="Times New Roman" w:eastAsia="Times New Roman" w:cs="Times New Roman"/>
          <w:b/>
          <w:sz w:val="24"/>
          <w:szCs w:val="24"/>
        </w:rPr>
      </w:pPr>
      <w:r>
        <w:rPr/>
      </w:r>
      <w:r/>
    </w:p>
    <w:p>
      <w:pPr>
        <w:ind w:firstLine="567"/>
        <w:jc w:val="center"/>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12. Адреса и реквизиты Сторон</w:t>
      </w:r>
      <w:r>
        <w:rPr/>
      </w:r>
      <w:r/>
    </w:p>
    <w:p>
      <w:pPr>
        <w:ind w:firstLine="567"/>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Застройщик</w:t>
      </w:r>
      <w:r>
        <w:rPr/>
      </w:r>
      <w:r/>
    </w:p>
    <w:p>
      <w:pPr>
        <w:ind w:left="567" w:firstLine="0"/>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ООО СЗ «СК АЙ КЬЮ ДЕВЕЛОПМЕНТ»</w:t>
      </w:r>
      <w:r/>
    </w:p>
    <w:p>
      <w:pPr>
        <w:ind w:left="567"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420111, Республика Татарстан, г. Казань, ул. Московская, д. 27, пом. 2.05,</w:t>
      </w:r>
      <w:r/>
    </w:p>
    <w:p>
      <w:pPr>
        <w:ind w:left="567"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ОГРН 1121690068224, ИНН 1655252709, КПП 165501001,</w:t>
      </w:r>
      <w:r/>
    </w:p>
    <w:p>
      <w:pPr>
        <w:ind w:left="567"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р/с 40702810862000063648 в Отделении №8610 ПАО Сбербанк,</w:t>
      </w:r>
      <w:r/>
    </w:p>
    <w:p>
      <w:pPr>
        <w:ind w:left="567"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к/с 30101810600000000603, БИК 049205603.</w:t>
      </w:r>
      <w:r/>
    </w:p>
    <w:p>
      <w:pPr>
        <w:ind w:left="566" w:right="-100" w:firstLine="0"/>
        <w:jc w:val="both"/>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Адрес электронной почты: mail@smu88.ru</w:t>
      </w:r>
      <w:r/>
    </w:p>
    <w:p>
      <w:pPr>
        <w:ind w:right="-110" w:firstLine="567"/>
        <w:jc w:val="both"/>
        <w:rPr>
          <w:rFonts w:ascii="Times New Roman" w:hAnsi="Times New Roman" w:eastAsia="Times New Roman" w:cs="Times New Roman"/>
          <w:sz w:val="24"/>
          <w:szCs w:val="24"/>
        </w:rPr>
      </w:pPr>
      <w:r>
        <w:rPr/>
      </w:r>
      <w:r/>
    </w:p>
    <w:p>
      <w:pPr>
        <w:ind w:left="566" w:right="-110" w:firstLine="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Участник долевого строительства</w:t>
      </w:r>
      <w:r/>
    </w:p>
    <w:p>
      <w:pPr>
        <w:ind w:left="566" w:firstLine="0"/>
        <w:jc w:val="both"/>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{{c_fio1}},</w:t>
      </w:r>
      <w:r>
        <w:rPr>
          <w:rFonts w:ascii="Times New Roman" w:hAnsi="Times New Roman" w:eastAsia="Times New Roman" w:cs="Times New Roman"/>
          <w:sz w:val="24"/>
          <w:szCs w:val="24"/>
        </w:rPr>
        <w:t xml:space="preserve"> {{c_bd1}} года р</w:t>
      </w:r>
      <w:r>
        <w:rPr>
          <w:rFonts w:ascii="Times New Roman" w:hAnsi="Times New Roman" w:eastAsia="Times New Roman" w:cs="Times New Roman"/>
          <w:sz w:val="24"/>
          <w:szCs w:val="24"/>
        </w:rPr>
        <w:t xml:space="preserve">ождения, место рождения: {{c_bpl1}}, паспорт гражданина РФ серии {{pasp_ser1}} № {{pasp_num1}} выдан {{pasp_d1}} года {{pasp_w1}}, код подразделения {{pasp_kp1}}, адрес регистрации: {{c_ind1}}, {{c_adr1}}, ИНН {{c_inn1}}, СНИЛС {{snils1}}, тел. {{c_tel1}},</w:t>
      </w:r>
      <w:r/>
    </w:p>
    <w:p>
      <w:pPr>
        <w:ind w:left="566" w:firstLine="0"/>
        <w:jc w:val="both"/>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{{c_fio2}},</w:t>
      </w:r>
      <w:r>
        <w:rPr>
          <w:rFonts w:ascii="Times New Roman" w:hAnsi="Times New Roman" w:eastAsia="Times New Roman" w:cs="Times New Roman"/>
          <w:sz w:val="24"/>
          <w:szCs w:val="24"/>
        </w:rPr>
        <w:t xml:space="preserve"> {{c_bd2}} года р</w:t>
      </w:r>
      <w:r>
        <w:rPr>
          <w:rFonts w:ascii="Times New Roman" w:hAnsi="Times New Roman" w:eastAsia="Times New Roman" w:cs="Times New Roman"/>
          <w:sz w:val="24"/>
          <w:szCs w:val="24"/>
        </w:rPr>
        <w:t xml:space="preserve">ождения, место рождения: {{c_bpl2}}, паспорт гражданина РФ серии {{pasp_ser2}} № {{pasp_num2}} выдан {{pasp_d2}} года {{pasp_w2}}, код подразделения {{pasp_kp2}}, адрес регистрации: {{c_ind2}}, {{c_adr2}}, ИНН {{c_inn2}}, СНИЛС {{snils2}}, тел. {{c_tel2}}.</w:t>
      </w:r>
      <w:r/>
    </w:p>
    <w:p>
      <w:pPr>
        <w:widowControl/>
        <w:rPr>
          <w:rFonts w:ascii="Times New Roman" w:hAnsi="Times New Roman" w:eastAsia="Times New Roman" w:cs="Times New Roman"/>
          <w:sz w:val="24"/>
          <w:szCs w:val="24"/>
        </w:rPr>
      </w:pPr>
      <w:r>
        <w:rPr/>
      </w:r>
      <w:r/>
    </w:p>
    <w:p>
      <w:pPr>
        <w:ind w:firstLine="567"/>
        <w:jc w:val="center"/>
        <w:widowControl/>
        <w:rPr>
          <w:rFonts w:ascii="Times New Roman" w:hAnsi="Times New Roman" w:eastAsia="Times New Roman" w:cs="Times New Roman"/>
          <w:b/>
          <w:sz w:val="24"/>
          <w:szCs w:val="24"/>
        </w:rPr>
      </w:pPr>
      <w:r>
        <w:rPr/>
      </w:r>
      <w:r/>
    </w:p>
    <w:p>
      <w:pPr>
        <w:ind w:firstLine="567"/>
        <w:jc w:val="center"/>
        <w:widowControl/>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Подписи Сторон:</w:t>
      </w:r>
      <w:r/>
    </w:p>
    <w:p>
      <w:pPr>
        <w:ind w:firstLine="567"/>
        <w:jc w:val="center"/>
        <w:widowControl/>
        <w:rPr>
          <w:rFonts w:ascii="Times New Roman" w:hAnsi="Times New Roman" w:eastAsia="Times New Roman" w:cs="Times New Roman"/>
          <w:sz w:val="24"/>
          <w:szCs w:val="24"/>
        </w:rPr>
      </w:pPr>
      <w:r>
        <w:rPr/>
      </w:r>
      <w:r/>
    </w:p>
    <w:p>
      <w:pPr>
        <w:ind w:firstLine="567"/>
        <w:jc w:val="center"/>
        <w:widowControl/>
        <w:rPr>
          <w:rFonts w:ascii="Times New Roman" w:hAnsi="Times New Roman" w:eastAsia="Times New Roman" w:cs="Times New Roman"/>
          <w:sz w:val="24"/>
          <w:szCs w:val="24"/>
        </w:rPr>
      </w:pPr>
      <w:r>
        <w:rPr/>
      </w:r>
      <w:r/>
    </w:p>
    <w:tbl>
      <w:tblPr>
        <w:tblStyle w:val="715"/>
        <w:tblW w:w="14787" w:type="dxa"/>
        <w:tblInd w:w="-115" w:type="dxa"/>
        <w:tblLayout w:type="fixed"/>
        <w:tblLook w:val="0400" w:firstRow="0" w:lastRow="0" w:firstColumn="0" w:lastColumn="0" w:noHBand="0" w:noVBand="1"/>
      </w:tblPr>
      <w:tblGrid>
        <w:gridCol w:w="5387"/>
        <w:gridCol w:w="4700"/>
        <w:gridCol w:w="4700"/>
        <w:tblGridChange w:id="2">
          <w:tblGrid>
            <w:gridCol w:w="5387"/>
            <w:gridCol w:w="4700"/>
            <w:gridCol w:w="4700"/>
          </w:tblGrid>
        </w:tblGridChange>
      </w:tblGrid>
      <w:tr>
        <w:trPr>
          <w:cantSplit w:val="false"/>
        </w:trPr>
        <w:tc>
          <w:tcPr>
            <w:shd w:val="clear" w:color="auto" w:fill="auto"/>
            <w:textDirection w:val="lrTb"/>
            <w:noWrap w:val="false"/>
          </w:tcPr>
          <w:p>
            <w:pPr>
              <w:ind w:left="459" w:firstLine="0"/>
              <w:jc w:val="both"/>
              <w:widowControl/>
              <w:tabs>
                <w:tab w:val="left" w:pos="5850" w:leader="none"/>
              </w:tabs>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Застройщик:</w:t>
            </w:r>
            <w:r>
              <w:rPr/>
            </w:r>
            <w:r/>
          </w:p>
          <w:p>
            <w:pPr>
              <w:ind w:left="459" w:firstLine="0"/>
              <w:widowControl/>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ООО СЗ «СК АЙ КЬЮ ДЕВЕЛОПМЕНТ»</w:t>
            </w:r>
            <w:r/>
          </w:p>
          <w:p>
            <w:pPr>
              <w:ind w:left="459" w:firstLine="0"/>
              <w:widowControl/>
              <w:rPr>
                <w:rFonts w:ascii="Times New Roman" w:hAnsi="Times New Roman" w:eastAsia="Times New Roman" w:cs="Times New Roman"/>
                <w:b/>
                <w:sz w:val="24"/>
                <w:szCs w:val="24"/>
              </w:rPr>
            </w:pPr>
            <w:r>
              <w:rPr/>
            </w:r>
            <w:r/>
          </w:p>
          <w:p>
            <w:pPr>
              <w:ind w:left="459" w:firstLine="0"/>
              <w:widowControl/>
              <w:rPr>
                <w:rFonts w:ascii="Times New Roman" w:hAnsi="Times New Roman" w:eastAsia="Times New Roman" w:cs="Times New Roman"/>
                <w:b/>
                <w:sz w:val="24"/>
                <w:szCs w:val="24"/>
              </w:rPr>
            </w:pPr>
            <w:r>
              <w:rPr/>
            </w:r>
            <w:r/>
          </w:p>
          <w:p>
            <w:pPr>
              <w:ind w:left="459" w:firstLine="0"/>
              <w:widowControl/>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___________________ Ракова Д.Н.</w:t>
            </w:r>
            <w:r/>
          </w:p>
          <w:p>
            <w:pPr>
              <w:ind w:firstLine="567"/>
              <w:jc w:val="both"/>
              <w:widowControl/>
              <w:rPr>
                <w:rFonts w:ascii="Times New Roman" w:hAnsi="Times New Roman" w:eastAsia="Times New Roman" w:cs="Times New Roman"/>
              </w:rPr>
            </w:pPr>
            <w:r/>
            <w:bookmarkStart w:id="0" w:name="_heading=h.gjdgxs"/>
            <w:r/>
            <w:bookmarkEnd w:id="0"/>
            <w:r>
              <w:rPr/>
            </w:r>
            <w:r/>
          </w:p>
          <w:p>
            <w:pPr>
              <w:ind w:left="425" w:firstLine="0"/>
              <w:jc w:val="both"/>
              <w:widowControl/>
              <w:rPr>
                <w:rFonts w:ascii="Times New Roman" w:hAnsi="Times New Roman" w:eastAsia="Times New Roman" w:cs="Times New Roman"/>
                <w:b/>
              </w:rPr>
            </w:pPr>
            <w:r/>
            <w:bookmarkStart w:id="1" w:name="_heading=h.1tbb3z4abtfk"/>
            <w:r/>
            <w:bookmarkEnd w:id="1"/>
            <w:r>
              <w:rPr>
                <w:rFonts w:ascii="Times New Roman" w:hAnsi="Times New Roman" w:eastAsia="Times New Roman" w:cs="Times New Roman"/>
              </w:rPr>
              <w:t xml:space="preserve">на основании доверенности 16 АА 7331364, 16 АА 7331365 от 16.09.2022 г., зарегистрированной в реестре за № 16/155-н/16-2022-21-300</w:t>
            </w:r>
            <w:r>
              <w:rPr/>
            </w:r>
            <w:r/>
          </w:p>
          <w:p>
            <w:pPr>
              <w:ind w:left="459" w:firstLine="0"/>
              <w:widowControl/>
              <w:rPr>
                <w:rFonts w:ascii="Times New Roman" w:hAnsi="Times New Roman" w:eastAsia="Times New Roman" w:cs="Times New Roman"/>
                <w:b/>
                <w:sz w:val="24"/>
                <w:szCs w:val="24"/>
              </w:rPr>
            </w:pPr>
            <w:r>
              <w:rPr/>
            </w:r>
            <w:r/>
          </w:p>
        </w:tc>
        <w:tc>
          <w:tcPr>
            <w:textDirection w:val="lrTb"/>
            <w:noWrap w:val="false"/>
          </w:tcPr>
          <w:p>
            <w:pPr>
              <w:jc w:val="both"/>
              <w:widowControl/>
              <w:tabs>
                <w:tab w:val="left" w:pos="5850" w:leader="none"/>
              </w:tabs>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Участник долевого строительства:</w:t>
            </w:r>
            <w:r/>
          </w:p>
          <w:p>
            <w:pPr>
              <w:jc w:val="both"/>
              <w:widowControl/>
              <w:tabs>
                <w:tab w:val="left" w:pos="5850" w:leader="none"/>
              </w:tabs>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{{c_fio1}}</w:t>
            </w:r>
            <w:r/>
          </w:p>
          <w:p>
            <w:pPr>
              <w:jc w:val="both"/>
              <w:widowControl/>
              <w:tabs>
                <w:tab w:val="left" w:pos="5850" w:leader="none"/>
              </w:tabs>
              <w:rPr>
                <w:rFonts w:ascii="Times New Roman" w:hAnsi="Times New Roman" w:eastAsia="Times New Roman" w:cs="Times New Roman"/>
                <w:b/>
                <w:sz w:val="24"/>
                <w:szCs w:val="24"/>
              </w:rPr>
            </w:pPr>
            <w:r>
              <w:rPr/>
            </w:r>
            <w:r/>
          </w:p>
          <w:p>
            <w:pPr>
              <w:ind w:firstLine="720"/>
              <w:jc w:val="both"/>
              <w:widowControl/>
              <w:tabs>
                <w:tab w:val="left" w:pos="5850" w:leader="none"/>
              </w:tabs>
              <w:rPr>
                <w:rFonts w:ascii="Times New Roman" w:hAnsi="Times New Roman" w:eastAsia="Times New Roman" w:cs="Times New Roman"/>
                <w:b/>
                <w:sz w:val="24"/>
                <w:szCs w:val="24"/>
              </w:rPr>
            </w:pPr>
            <w:r>
              <w:rPr/>
            </w:r>
            <w:r/>
          </w:p>
          <w:p>
            <w:pPr>
              <w:jc w:val="both"/>
              <w:widowControl/>
              <w:tabs>
                <w:tab w:val="left" w:pos="5850" w:leader="none"/>
              </w:tabs>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_______________ {{c_fio_sign1}}</w:t>
            </w:r>
            <w:r/>
          </w:p>
          <w:p>
            <w:pPr>
              <w:widowControl/>
              <w:tabs>
                <w:tab w:val="left" w:pos="5850" w:leader="none"/>
              </w:tabs>
              <w:rPr>
                <w:rFonts w:ascii="Times New Roman" w:hAnsi="Times New Roman" w:eastAsia="Times New Roman" w:cs="Times New Roman"/>
                <w:b/>
                <w:sz w:val="24"/>
                <w:szCs w:val="24"/>
              </w:rPr>
            </w:pPr>
            <w:r>
              <w:rPr/>
            </w:r>
            <w:r/>
          </w:p>
          <w:p>
            <w:pPr>
              <w:widowControl/>
              <w:tabs>
                <w:tab w:val="left" w:pos="5850" w:leader="none"/>
              </w:tabs>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{{c_fio2}}</w:t>
            </w:r>
            <w:r/>
          </w:p>
          <w:p>
            <w:pPr>
              <w:widowControl/>
              <w:tabs>
                <w:tab w:val="left" w:pos="5850" w:leader="none"/>
              </w:tabs>
              <w:rPr>
                <w:rFonts w:ascii="Times New Roman" w:hAnsi="Times New Roman" w:eastAsia="Times New Roman" w:cs="Times New Roman"/>
                <w:b/>
                <w:sz w:val="24"/>
                <w:szCs w:val="24"/>
              </w:rPr>
            </w:pPr>
            <w:r>
              <w:rPr/>
            </w:r>
            <w:r/>
          </w:p>
          <w:p>
            <w:pPr>
              <w:widowControl/>
              <w:tabs>
                <w:tab w:val="left" w:pos="5850" w:leader="none"/>
              </w:tabs>
              <w:rPr>
                <w:rFonts w:ascii="Times New Roman" w:hAnsi="Times New Roman" w:eastAsia="Times New Roman" w:cs="Times New Roman"/>
                <w:b/>
                <w:sz w:val="24"/>
                <w:szCs w:val="24"/>
              </w:rPr>
            </w:pPr>
            <w:r>
              <w:rPr/>
            </w:r>
            <w:r/>
          </w:p>
          <w:p>
            <w:pPr>
              <w:widowControl/>
              <w:tabs>
                <w:tab w:val="left" w:pos="5850" w:leader="none"/>
              </w:tabs>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_______________ {{c_fio_sign2}}</w:t>
            </w:r>
            <w:r/>
          </w:p>
          <w:p>
            <w:pPr>
              <w:widowControl/>
              <w:rPr>
                <w:rFonts w:ascii="Times New Roman" w:hAnsi="Times New Roman" w:eastAsia="Times New Roman" w:cs="Times New Roman"/>
                <w:sz w:val="24"/>
                <w:szCs w:val="24"/>
              </w:rPr>
            </w:pPr>
            <w:r>
              <w:rPr/>
            </w:r>
            <w:r/>
          </w:p>
        </w:tc>
        <w:tc>
          <w:tcPr>
            <w:shd w:val="clear" w:color="auto" w:fill="auto"/>
            <w:textDirection w:val="lrTb"/>
            <w:noWrap w:val="false"/>
          </w:tcPr>
          <w:p>
            <w:pPr>
              <w:ind w:firstLine="33"/>
              <w:jc w:val="both"/>
              <w:widowControl/>
              <w:tabs>
                <w:tab w:val="left" w:pos="5850" w:leader="none"/>
              </w:tabs>
              <w:rPr>
                <w:rFonts w:ascii="Times New Roman" w:hAnsi="Times New Roman" w:eastAsia="Times New Roman" w:cs="Times New Roman"/>
                <w:b/>
                <w:sz w:val="24"/>
                <w:szCs w:val="24"/>
              </w:rPr>
            </w:pPr>
            <w:r>
              <w:rPr/>
            </w:r>
            <w:r/>
          </w:p>
          <w:p>
            <w:pPr>
              <w:ind w:firstLine="567"/>
              <w:widowControl/>
              <w:tabs>
                <w:tab w:val="left" w:pos="5850" w:leader="none"/>
              </w:tabs>
              <w:rPr>
                <w:rFonts w:ascii="Times New Roman" w:hAnsi="Times New Roman" w:eastAsia="Times New Roman" w:cs="Times New Roman"/>
                <w:b/>
                <w:sz w:val="24"/>
                <w:szCs w:val="24"/>
              </w:rPr>
            </w:pPr>
            <w:r>
              <w:rPr/>
            </w:r>
            <w:r/>
          </w:p>
          <w:p>
            <w:pPr>
              <w:ind w:firstLine="567"/>
              <w:widowControl/>
              <w:tabs>
                <w:tab w:val="left" w:pos="5850" w:leader="none"/>
              </w:tabs>
              <w:rPr>
                <w:rFonts w:ascii="Times New Roman" w:hAnsi="Times New Roman" w:eastAsia="Times New Roman" w:cs="Times New Roman"/>
                <w:b/>
                <w:sz w:val="24"/>
                <w:szCs w:val="24"/>
              </w:rPr>
            </w:pPr>
            <w:r>
              <w:rPr/>
            </w:r>
            <w:r/>
          </w:p>
          <w:p>
            <w:pPr>
              <w:ind w:firstLine="567"/>
              <w:widowControl/>
              <w:tabs>
                <w:tab w:val="left" w:pos="5850" w:leader="none"/>
              </w:tabs>
              <w:rPr>
                <w:rFonts w:ascii="Times New Roman" w:hAnsi="Times New Roman" w:eastAsia="Times New Roman" w:cs="Times New Roman"/>
                <w:b/>
                <w:sz w:val="24"/>
                <w:szCs w:val="24"/>
              </w:rPr>
            </w:pPr>
            <w:r>
              <w:rPr/>
            </w:r>
            <w:r/>
          </w:p>
          <w:p>
            <w:pPr>
              <w:ind w:firstLine="567"/>
              <w:widowControl/>
              <w:rPr>
                <w:rFonts w:ascii="Times New Roman" w:hAnsi="Times New Roman" w:eastAsia="Times New Roman" w:cs="Times New Roman"/>
                <w:sz w:val="24"/>
                <w:szCs w:val="24"/>
              </w:rPr>
            </w:pPr>
            <w:r>
              <w:rPr/>
            </w:r>
            <w:r/>
          </w:p>
        </w:tc>
      </w:tr>
    </w:tbl>
    <w:p>
      <w:pPr>
        <w:rPr>
          <w:rFonts w:ascii="Times New Roman" w:hAnsi="Times New Roman" w:eastAsia="Times New Roman" w:cs="Times New Roman"/>
          <w:sz w:val="24"/>
          <w:szCs w:val="24"/>
        </w:rPr>
      </w:pPr>
      <w:r>
        <w:rPr/>
      </w:r>
      <w:r/>
    </w:p>
    <w:p>
      <w:pPr>
        <w:ind w:firstLine="567"/>
        <w:jc w:val="right"/>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p>
    <w:p>
      <w:pPr>
        <w:rPr>
          <w:rFonts w:ascii="Times New Roman" w:hAnsi="Times New Roman" w:eastAsia="Times New Roman" w:cs="Times New Roman"/>
          <w:b/>
          <w:sz w:val="24"/>
          <w:szCs w:val="24"/>
        </w:rPr>
      </w:pPr>
      <w:r>
        <w:br w:type="page" w:clear="all"/>
      </w:r>
      <w:r>
        <w:rPr/>
      </w:r>
      <w:r/>
    </w:p>
    <w:p>
      <w:pPr>
        <w:ind w:firstLine="567"/>
        <w:jc w:val="right"/>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Приложение № 1</w:t>
      </w:r>
      <w:r>
        <w:rPr/>
      </w:r>
      <w:r/>
    </w:p>
    <w:p>
      <w:pPr>
        <w:ind w:firstLine="567"/>
        <w:jc w:val="right"/>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к договору участия в долевом строительстве </w:t>
      </w:r>
      <w:r>
        <w:rPr/>
      </w:r>
      <w:r/>
    </w:p>
    <w:p>
      <w:pPr>
        <w:ind w:firstLine="567"/>
        <w:jc w:val="right"/>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 КП-Б/{{f_bs_name}}-{{f_bs}}/{{f_num}} от «{{num_d}}» {{num_M}} {{num_y}} г.</w:t>
      </w:r>
      <w:r>
        <w:rPr/>
      </w:r>
      <w:r/>
    </w:p>
    <w:p>
      <w:pPr>
        <w:ind w:firstLine="567"/>
        <w:jc w:val="center"/>
        <w:rPr>
          <w:rFonts w:ascii="Times New Roman" w:hAnsi="Times New Roman" w:eastAsia="Times New Roman" w:cs="Times New Roman"/>
          <w:sz w:val="24"/>
          <w:szCs w:val="24"/>
        </w:rPr>
      </w:pPr>
      <w:r>
        <w:rPr/>
      </w:r>
      <w:r/>
    </w:p>
    <w:p>
      <w:pPr>
        <w:ind w:firstLine="567"/>
        <w:jc w:val="center"/>
        <w:rPr>
          <w:rFonts w:ascii="Times New Roman" w:hAnsi="Times New Roman" w:eastAsia="Times New Roman" w:cs="Times New Roman"/>
          <w:b/>
          <w:sz w:val="24"/>
          <w:szCs w:val="24"/>
        </w:rPr>
      </w:pPr>
      <w:r>
        <w:rPr/>
      </w:r>
      <w:r/>
    </w:p>
    <w:p>
      <w:pPr>
        <w:ind w:firstLine="567"/>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ПЛАН</w:t>
      </w:r>
      <w:r>
        <w:rPr/>
      </w:r>
      <w:r/>
    </w:p>
    <w:p>
      <w:pPr>
        <w:ind w:firstLine="567"/>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Объекта № {{f_num}}</w:t>
      </w:r>
      <w:r>
        <w:rPr/>
      </w:r>
      <w:r/>
    </w:p>
    <w:p>
      <w:pPr>
        <w:ind w:firstLine="567"/>
        <w:rPr>
          <w:rFonts w:ascii="Times New Roman" w:hAnsi="Times New Roman" w:eastAsia="Times New Roman" w:cs="Times New Roman"/>
          <w:sz w:val="24"/>
          <w:szCs w:val="24"/>
        </w:rPr>
      </w:pPr>
      <w:r>
        <w:rPr/>
      </w:r>
      <w:r/>
    </w:p>
    <w:p>
      <w:pPr>
        <w:ind w:firstLine="567"/>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Общая площадь – {{f_s}} кв. м.</w:t>
      </w:r>
      <w:r/>
    </w:p>
    <w:p>
      <w:pPr>
        <w:ind w:firstLine="567"/>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Этаж – {{f_floor}}</w:t>
      </w:r>
      <w:r/>
    </w:p>
    <w:p>
      <w:pPr>
        <w:ind w:firstLine="567"/>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Корпус – {{f_bs_name}}</w:t>
      </w:r>
      <w:r/>
    </w:p>
    <w:p>
      <w:pPr>
        <w:ind w:firstLine="567"/>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Блок-секция – {{f_bs}}</w:t>
      </w:r>
      <w:r/>
    </w:p>
    <w:p>
      <w:pPr>
        <w:ind w:firstLine="567"/>
        <w:rPr>
          <w:rFonts w:ascii="Times New Roman" w:hAnsi="Times New Roman" w:eastAsia="Times New Roman" w:cs="Times New Roman"/>
          <w:sz w:val="24"/>
          <w:szCs w:val="24"/>
        </w:rPr>
      </w:pPr>
      <w:r>
        <w:rPr/>
      </w:r>
      <w:r/>
    </w:p>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{{f_plan}}</w:t>
      </w:r>
      <w:r/>
    </w:p>
    <w:p>
      <w:pPr>
        <w:ind w:firstLine="567"/>
        <w:rPr>
          <w:rFonts w:ascii="Times New Roman" w:hAnsi="Times New Roman" w:eastAsia="Times New Roman" w:cs="Times New Roman"/>
          <w:sz w:val="24"/>
          <w:szCs w:val="24"/>
        </w:rPr>
      </w:pPr>
      <w:r>
        <w:rPr/>
      </w:r>
      <w:r/>
    </w:p>
    <w:p>
      <w:pPr>
        <w:ind w:firstLine="567"/>
        <w:jc w:val="center"/>
        <w:rPr>
          <w:rFonts w:ascii="Times New Roman" w:hAnsi="Times New Roman" w:eastAsia="Times New Roman" w:cs="Times New Roman"/>
          <w:sz w:val="24"/>
          <w:szCs w:val="24"/>
        </w:rPr>
      </w:pPr>
      <w:r>
        <w:rPr/>
      </w:r>
      <w:r/>
    </w:p>
    <w:p>
      <w:pPr>
        <w:ind w:firstLine="567"/>
        <w:rPr>
          <w:rFonts w:ascii="Times New Roman" w:hAnsi="Times New Roman" w:eastAsia="Times New Roman" w:cs="Times New Roman"/>
          <w:sz w:val="24"/>
          <w:szCs w:val="24"/>
        </w:rPr>
      </w:pPr>
      <w:r>
        <w:rPr/>
      </w:r>
      <w:r/>
    </w:p>
    <w:p>
      <w:pPr>
        <w:ind w:firstLine="567"/>
        <w:rPr>
          <w:rFonts w:ascii="Times New Roman" w:hAnsi="Times New Roman" w:eastAsia="Times New Roman" w:cs="Times New Roman"/>
          <w:sz w:val="24"/>
          <w:szCs w:val="24"/>
        </w:rPr>
      </w:pPr>
      <w:r>
        <w:rPr/>
      </w:r>
      <w:r/>
    </w:p>
    <w:tbl>
      <w:tblPr>
        <w:tblStyle w:val="716"/>
        <w:tblW w:w="9946" w:type="dxa"/>
        <w:tblInd w:w="-115" w:type="dxa"/>
        <w:tblLayout w:type="fixed"/>
        <w:tblLook w:val="0400" w:firstRow="0" w:lastRow="0" w:firstColumn="0" w:lastColumn="0" w:noHBand="0" w:noVBand="1"/>
      </w:tblPr>
      <w:tblGrid>
        <w:gridCol w:w="5387"/>
        <w:gridCol w:w="4559"/>
        <w:tblGridChange w:id="3">
          <w:tblGrid>
            <w:gridCol w:w="5387"/>
            <w:gridCol w:w="4559"/>
          </w:tblGrid>
        </w:tblGridChange>
      </w:tblGrid>
      <w:tr>
        <w:trPr>
          <w:cantSplit w:val="false"/>
        </w:trPr>
        <w:tc>
          <w:tcPr>
            <w:textDirection w:val="lrTb"/>
            <w:noWrap w:val="false"/>
          </w:tcPr>
          <w:p>
            <w:pPr>
              <w:ind w:left="459" w:firstLine="0"/>
              <w:jc w:val="both"/>
              <w:widowControl/>
              <w:tabs>
                <w:tab w:val="left" w:pos="5850" w:leader="none"/>
              </w:tabs>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Застройщик:</w:t>
            </w:r>
            <w:r>
              <w:rPr/>
            </w:r>
            <w:r/>
          </w:p>
          <w:p>
            <w:pPr>
              <w:ind w:left="459" w:firstLine="0"/>
              <w:widowControl/>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ООО СЗ «СК АЙ КЬЮ ДЕВЕЛОПМЕНТ»</w:t>
            </w:r>
            <w:r/>
          </w:p>
          <w:p>
            <w:pPr>
              <w:ind w:left="459" w:firstLine="0"/>
              <w:widowControl/>
              <w:rPr>
                <w:rFonts w:ascii="Times New Roman" w:hAnsi="Times New Roman" w:eastAsia="Times New Roman" w:cs="Times New Roman"/>
                <w:b/>
                <w:sz w:val="24"/>
                <w:szCs w:val="24"/>
              </w:rPr>
            </w:pPr>
            <w:r>
              <w:rPr/>
            </w:r>
            <w:r/>
          </w:p>
          <w:p>
            <w:pPr>
              <w:ind w:left="459" w:firstLine="0"/>
              <w:widowControl/>
              <w:rPr>
                <w:rFonts w:ascii="Times New Roman" w:hAnsi="Times New Roman" w:eastAsia="Times New Roman" w:cs="Times New Roman"/>
                <w:b/>
                <w:sz w:val="24"/>
                <w:szCs w:val="24"/>
              </w:rPr>
            </w:pPr>
            <w:r>
              <w:rPr/>
            </w:r>
            <w:r/>
          </w:p>
          <w:p>
            <w:pPr>
              <w:ind w:left="459" w:firstLine="0"/>
              <w:widowControl/>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___________________ Ракова Д.Н.</w:t>
            </w:r>
            <w:r/>
          </w:p>
          <w:p>
            <w:pPr>
              <w:ind w:firstLine="567"/>
              <w:jc w:val="both"/>
              <w:widowControl/>
              <w:rPr>
                <w:rFonts w:ascii="Times New Roman" w:hAnsi="Times New Roman" w:eastAsia="Times New Roman" w:cs="Times New Roman"/>
              </w:rPr>
            </w:pPr>
            <w:r/>
            <w:bookmarkStart w:id="0" w:name="_heading=h.gjdgxs"/>
            <w:r/>
            <w:bookmarkEnd w:id="0"/>
            <w:r>
              <w:rPr/>
            </w:r>
            <w:r/>
          </w:p>
          <w:p>
            <w:pPr>
              <w:ind w:left="425" w:firstLine="0"/>
              <w:jc w:val="both"/>
              <w:widowControl/>
              <w:rPr>
                <w:rFonts w:ascii="Times New Roman" w:hAnsi="Times New Roman" w:eastAsia="Times New Roman" w:cs="Times New Roman"/>
                <w:b/>
              </w:rPr>
            </w:pPr>
            <w:r/>
            <w:bookmarkStart w:id="1" w:name="_heading=h.1tbb3z4abtfk"/>
            <w:r/>
            <w:bookmarkEnd w:id="1"/>
            <w:r>
              <w:rPr>
                <w:rFonts w:ascii="Times New Roman" w:hAnsi="Times New Roman" w:eastAsia="Times New Roman" w:cs="Times New Roman"/>
              </w:rPr>
              <w:t xml:space="preserve">на основании доверенности 16 АА 7331364, 16 АА 7331365 от 16.09.2022 г., зарегистрированной в реестре за № 16/155-н/16-2022-21-300</w:t>
            </w:r>
            <w:r>
              <w:rPr/>
            </w:r>
            <w:r/>
          </w:p>
          <w:p>
            <w:pPr>
              <w:ind w:left="459" w:firstLine="0"/>
              <w:widowControl/>
              <w:rPr>
                <w:rFonts w:ascii="Times New Roman" w:hAnsi="Times New Roman" w:eastAsia="Times New Roman" w:cs="Times New Roman"/>
                <w:b/>
                <w:sz w:val="24"/>
                <w:szCs w:val="24"/>
              </w:rPr>
            </w:pPr>
            <w:r>
              <w:rPr/>
            </w:r>
            <w:r/>
          </w:p>
        </w:tc>
        <w:tc>
          <w:tcPr>
            <w:shd w:val="clear" w:color="auto" w:fill="auto"/>
            <w:textDirection w:val="lrTb"/>
            <w:noWrap w:val="false"/>
          </w:tcPr>
          <w:p>
            <w:pPr>
              <w:jc w:val="both"/>
              <w:widowControl/>
              <w:tabs>
                <w:tab w:val="left" w:pos="5850" w:leader="none"/>
              </w:tabs>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Участник долевого строительства:</w:t>
            </w:r>
            <w:r/>
          </w:p>
          <w:p>
            <w:pPr>
              <w:jc w:val="both"/>
              <w:widowControl/>
              <w:tabs>
                <w:tab w:val="left" w:pos="5850" w:leader="none"/>
              </w:tabs>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{{c_fio1}}</w:t>
            </w:r>
            <w:r/>
          </w:p>
          <w:p>
            <w:pPr>
              <w:jc w:val="both"/>
              <w:widowControl/>
              <w:tabs>
                <w:tab w:val="left" w:pos="5850" w:leader="none"/>
              </w:tabs>
              <w:rPr>
                <w:rFonts w:ascii="Times New Roman" w:hAnsi="Times New Roman" w:eastAsia="Times New Roman" w:cs="Times New Roman"/>
                <w:b/>
                <w:sz w:val="24"/>
                <w:szCs w:val="24"/>
              </w:rPr>
            </w:pPr>
            <w:r>
              <w:rPr/>
            </w:r>
            <w:r/>
          </w:p>
          <w:p>
            <w:pPr>
              <w:ind w:firstLine="720"/>
              <w:jc w:val="both"/>
              <w:widowControl/>
              <w:tabs>
                <w:tab w:val="left" w:pos="5850" w:leader="none"/>
              </w:tabs>
              <w:rPr>
                <w:rFonts w:ascii="Times New Roman" w:hAnsi="Times New Roman" w:eastAsia="Times New Roman" w:cs="Times New Roman"/>
                <w:b/>
                <w:sz w:val="24"/>
                <w:szCs w:val="24"/>
              </w:rPr>
            </w:pPr>
            <w:r>
              <w:rPr/>
            </w:r>
            <w:r/>
          </w:p>
          <w:p>
            <w:pPr>
              <w:jc w:val="both"/>
              <w:widowControl/>
              <w:tabs>
                <w:tab w:val="left" w:pos="5850" w:leader="none"/>
              </w:tabs>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_______________ {{c_fio_sign1}}</w:t>
            </w:r>
            <w:r/>
          </w:p>
          <w:p>
            <w:pPr>
              <w:widowControl/>
              <w:tabs>
                <w:tab w:val="left" w:pos="5850" w:leader="none"/>
              </w:tabs>
              <w:rPr>
                <w:rFonts w:ascii="Times New Roman" w:hAnsi="Times New Roman" w:eastAsia="Times New Roman" w:cs="Times New Roman"/>
                <w:b/>
                <w:sz w:val="24"/>
                <w:szCs w:val="24"/>
              </w:rPr>
            </w:pPr>
            <w:r>
              <w:rPr/>
            </w:r>
            <w:r/>
          </w:p>
          <w:p>
            <w:pPr>
              <w:widowControl/>
              <w:tabs>
                <w:tab w:val="left" w:pos="5850" w:leader="none"/>
              </w:tabs>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{{c_fio2}}</w:t>
            </w:r>
            <w:r/>
          </w:p>
          <w:p>
            <w:pPr>
              <w:widowControl/>
              <w:tabs>
                <w:tab w:val="left" w:pos="5850" w:leader="none"/>
              </w:tabs>
              <w:rPr>
                <w:rFonts w:ascii="Times New Roman" w:hAnsi="Times New Roman" w:eastAsia="Times New Roman" w:cs="Times New Roman"/>
                <w:b/>
                <w:sz w:val="24"/>
                <w:szCs w:val="24"/>
              </w:rPr>
            </w:pPr>
            <w:r>
              <w:rPr/>
            </w:r>
            <w:r/>
          </w:p>
          <w:p>
            <w:pPr>
              <w:widowControl/>
              <w:tabs>
                <w:tab w:val="left" w:pos="5850" w:leader="none"/>
              </w:tabs>
              <w:rPr>
                <w:rFonts w:ascii="Times New Roman" w:hAnsi="Times New Roman" w:eastAsia="Times New Roman" w:cs="Times New Roman"/>
                <w:b/>
                <w:sz w:val="24"/>
                <w:szCs w:val="24"/>
              </w:rPr>
            </w:pPr>
            <w:r>
              <w:rPr/>
            </w:r>
            <w:r/>
          </w:p>
          <w:p>
            <w:pPr>
              <w:widowControl/>
              <w:tabs>
                <w:tab w:val="left" w:pos="5850" w:leader="none"/>
              </w:tabs>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_______________ {{c_fio_sign2}}</w:t>
            </w:r>
            <w:r/>
          </w:p>
          <w:p>
            <w:pPr>
              <w:widowControl/>
              <w:tabs>
                <w:tab w:val="left" w:pos="5850" w:leader="none"/>
              </w:tabs>
              <w:rPr>
                <w:rFonts w:ascii="Times New Roman" w:hAnsi="Times New Roman" w:eastAsia="Times New Roman" w:cs="Times New Roman"/>
                <w:b/>
                <w:sz w:val="24"/>
                <w:szCs w:val="24"/>
              </w:rPr>
            </w:pPr>
            <w:r>
              <w:rPr/>
            </w:r>
            <w:r/>
          </w:p>
          <w:p>
            <w:pPr>
              <w:widowControl/>
              <w:tabs>
                <w:tab w:val="left" w:pos="5850" w:leader="none"/>
              </w:tabs>
              <w:rPr>
                <w:rFonts w:ascii="Times New Roman" w:hAnsi="Times New Roman" w:eastAsia="Times New Roman" w:cs="Times New Roman"/>
                <w:b/>
                <w:sz w:val="24"/>
                <w:szCs w:val="24"/>
              </w:rPr>
            </w:pPr>
            <w:r>
              <w:rPr/>
            </w:r>
            <w:r/>
          </w:p>
          <w:p>
            <w:pPr>
              <w:ind w:firstLine="567"/>
              <w:widowControl/>
              <w:rPr>
                <w:rFonts w:ascii="Times New Roman" w:hAnsi="Times New Roman" w:eastAsia="Times New Roman" w:cs="Times New Roman"/>
                <w:sz w:val="24"/>
                <w:szCs w:val="24"/>
              </w:rPr>
            </w:pPr>
            <w:r>
              <w:rPr/>
            </w:r>
            <w:r/>
          </w:p>
        </w:tc>
      </w:tr>
    </w:tbl>
    <w:p>
      <w:pPr>
        <w:ind w:firstLine="567"/>
        <w:rPr>
          <w:rFonts w:ascii="Times New Roman" w:hAnsi="Times New Roman" w:eastAsia="Times New Roman" w:cs="Times New Roman"/>
          <w:b/>
          <w:sz w:val="24"/>
          <w:szCs w:val="24"/>
        </w:rPr>
      </w:pPr>
      <w:r>
        <w:rPr/>
      </w:r>
      <w:r/>
    </w:p>
    <w:p>
      <w:pPr>
        <w:ind w:firstLine="567"/>
        <w:rPr>
          <w:rFonts w:ascii="Times New Roman" w:hAnsi="Times New Roman" w:eastAsia="Times New Roman" w:cs="Times New Roman"/>
          <w:b/>
          <w:sz w:val="24"/>
          <w:szCs w:val="24"/>
        </w:rPr>
      </w:pPr>
      <w:r>
        <w:rPr/>
      </w:r>
      <w:r/>
    </w:p>
    <w:p>
      <w:pPr>
        <w:ind w:firstLine="567"/>
        <w:widowControl/>
        <w:rPr>
          <w:rFonts w:ascii="Times New Roman" w:hAnsi="Times New Roman" w:eastAsia="Times New Roman" w:cs="Times New Roman"/>
          <w:b/>
          <w:sz w:val="24"/>
          <w:szCs w:val="24"/>
        </w:rPr>
      </w:pPr>
      <w:r>
        <w:br w:type="page" w:clear="all"/>
      </w:r>
      <w:r>
        <w:rPr/>
      </w:r>
      <w:r/>
    </w:p>
    <w:p>
      <w:pPr>
        <w:ind w:firstLine="567"/>
        <w:jc w:val="right"/>
        <w:rPr>
          <w:rFonts w:ascii="Times New Roman" w:hAnsi="Times New Roman" w:eastAsia="Times New Roman" w:cs="Times New Roman"/>
          <w:b/>
          <w:sz w:val="24"/>
          <w:szCs w:val="24"/>
        </w:rPr>
      </w:pPr>
      <w:r>
        <w:rPr/>
      </w:r>
      <w:r/>
    </w:p>
    <w:p>
      <w:pPr>
        <w:ind w:firstLine="567"/>
        <w:jc w:val="right"/>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Приложение № 2</w:t>
      </w:r>
      <w:r>
        <w:rPr/>
      </w:r>
      <w:r/>
    </w:p>
    <w:p>
      <w:pPr>
        <w:ind w:firstLine="567"/>
        <w:jc w:val="right"/>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к договору участия в долевом строительстве</w:t>
      </w:r>
      <w:r>
        <w:rPr/>
      </w:r>
      <w:r/>
    </w:p>
    <w:p>
      <w:pPr>
        <w:ind w:firstLine="567"/>
        <w:jc w:val="right"/>
        <w:widowControl/>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 КП-Б/{{f_bs_name}}-{{f_bs}}/{{f_num}} от «{{num_d}}» {{num_M}} {{num_y}} г.</w:t>
      </w:r>
      <w:r>
        <w:rPr/>
      </w:r>
      <w:r/>
    </w:p>
    <w:p>
      <w:pPr>
        <w:ind w:firstLine="567"/>
        <w:jc w:val="right"/>
        <w:rPr>
          <w:rFonts w:ascii="Times New Roman" w:hAnsi="Times New Roman" w:eastAsia="Times New Roman" w:cs="Times New Roman"/>
          <w:sz w:val="24"/>
          <w:szCs w:val="24"/>
        </w:rPr>
      </w:pPr>
      <w:r>
        <w:rPr/>
      </w:r>
      <w:r/>
    </w:p>
    <w:p>
      <w:pPr>
        <w:ind w:firstLine="567"/>
        <w:rPr>
          <w:rFonts w:ascii="Times New Roman" w:hAnsi="Times New Roman" w:eastAsia="Times New Roman" w:cs="Times New Roman"/>
          <w:sz w:val="24"/>
          <w:szCs w:val="24"/>
        </w:rPr>
      </w:pPr>
      <w:r>
        <w:rPr/>
      </w:r>
      <w:r/>
    </w:p>
    <w:p>
      <w:pPr>
        <w:ind w:firstLine="567"/>
        <w:rPr>
          <w:rFonts w:ascii="Times New Roman" w:hAnsi="Times New Roman" w:eastAsia="Times New Roman" w:cs="Times New Roman"/>
          <w:sz w:val="24"/>
          <w:szCs w:val="24"/>
        </w:rPr>
      </w:pPr>
      <w:r>
        <w:rPr/>
      </w:r>
      <w:r/>
    </w:p>
    <w:p>
      <w:pPr>
        <w:ind w:firstLine="567"/>
        <w:jc w:val="center"/>
        <w:tabs>
          <w:tab w:val="left" w:pos="3615" w:leader="none"/>
        </w:tabs>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Поэтажный план месторасположения Объекта</w:t>
      </w:r>
      <w:r>
        <w:rPr/>
      </w:r>
      <w:r/>
    </w:p>
    <w:p>
      <w:pPr>
        <w:ind w:firstLine="567"/>
        <w:jc w:val="center"/>
        <w:tabs>
          <w:tab w:val="left" w:pos="3615" w:leader="none"/>
        </w:tabs>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Этаж № {{f_floor}}</w:t>
      </w:r>
      <w:r>
        <w:rPr/>
      </w:r>
      <w:r/>
    </w:p>
    <w:p>
      <w:pPr>
        <w:ind w:firstLine="567"/>
        <w:jc w:val="center"/>
        <w:tabs>
          <w:tab w:val="left" w:pos="3615" w:leader="none"/>
        </w:tabs>
        <w:rPr>
          <w:rFonts w:ascii="Times New Roman" w:hAnsi="Times New Roman" w:eastAsia="Times New Roman" w:cs="Times New Roman"/>
          <w:sz w:val="24"/>
          <w:szCs w:val="24"/>
        </w:rPr>
      </w:pPr>
      <w:r>
        <w:rPr/>
      </w:r>
      <w:r/>
    </w:p>
    <w:p>
      <w:pPr>
        <w:ind w:firstLine="567"/>
        <w:jc w:val="center"/>
        <w:tabs>
          <w:tab w:val="left" w:pos="3615" w:leader="none"/>
        </w:tabs>
        <w:rPr>
          <w:rFonts w:ascii="Times New Roman" w:hAnsi="Times New Roman" w:eastAsia="Times New Roman" w:cs="Times New Roman"/>
          <w:sz w:val="24"/>
          <w:szCs w:val="24"/>
        </w:rPr>
      </w:pPr>
      <w:r>
        <w:rPr/>
      </w:r>
      <w:r/>
    </w:p>
    <w:p>
      <w:pPr>
        <w:jc w:val="center"/>
        <w:tabs>
          <w:tab w:val="left" w:pos="3615" w:leader="none"/>
        </w:tabs>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{{f_plan_floor}}</w:t>
      </w:r>
      <w:r>
        <w:rPr/>
      </w:r>
      <w:r/>
    </w:p>
    <w:p>
      <w:pPr>
        <w:ind w:firstLine="567"/>
        <w:jc w:val="center"/>
        <w:tabs>
          <w:tab w:val="left" w:pos="3615" w:leader="none"/>
        </w:tabs>
        <w:rPr>
          <w:rFonts w:ascii="Times New Roman" w:hAnsi="Times New Roman" w:eastAsia="Times New Roman" w:cs="Times New Roman"/>
          <w:sz w:val="24"/>
          <w:szCs w:val="24"/>
        </w:rPr>
      </w:pPr>
      <w:r>
        <w:rPr/>
      </w:r>
      <w:r/>
    </w:p>
    <w:p>
      <w:pPr>
        <w:ind w:firstLine="567"/>
        <w:jc w:val="center"/>
        <w:tabs>
          <w:tab w:val="left" w:pos="3615" w:leader="none"/>
        </w:tabs>
        <w:rPr>
          <w:rFonts w:ascii="Times New Roman" w:hAnsi="Times New Roman" w:eastAsia="Times New Roman" w:cs="Times New Roman"/>
          <w:sz w:val="24"/>
          <w:szCs w:val="24"/>
        </w:rPr>
      </w:pPr>
      <w:r>
        <w:rPr/>
      </w:r>
      <w:r/>
    </w:p>
    <w:p>
      <w:pPr>
        <w:ind w:firstLine="567"/>
        <w:tabs>
          <w:tab w:val="left" w:pos="3615" w:leader="none"/>
        </w:tabs>
        <w:rPr>
          <w:rFonts w:ascii="Times New Roman" w:hAnsi="Times New Roman" w:eastAsia="Times New Roman" w:cs="Times New Roman"/>
          <w:sz w:val="24"/>
          <w:szCs w:val="24"/>
        </w:rPr>
      </w:pPr>
      <w:r>
        <w:rPr/>
      </w:r>
      <w:r/>
    </w:p>
    <w:p>
      <w:pPr>
        <w:ind w:firstLine="567"/>
        <w:tabs>
          <w:tab w:val="left" w:pos="3615" w:leader="none"/>
        </w:tabs>
        <w:rPr>
          <w:rFonts w:ascii="Times New Roman" w:hAnsi="Times New Roman" w:eastAsia="Times New Roman" w:cs="Times New Roman"/>
          <w:sz w:val="24"/>
          <w:szCs w:val="24"/>
        </w:rPr>
      </w:pPr>
      <w:r>
        <w:rPr/>
      </w:r>
      <w:r/>
    </w:p>
    <w:tbl>
      <w:tblPr>
        <w:tblStyle w:val="717"/>
        <w:tblW w:w="14329" w:type="dxa"/>
        <w:tblInd w:w="-115" w:type="dxa"/>
        <w:tblLayout w:type="fixed"/>
        <w:tblLook w:val="0400" w:firstRow="0" w:lastRow="0" w:firstColumn="0" w:lastColumn="0" w:noHBand="0" w:noVBand="1"/>
      </w:tblPr>
      <w:tblGrid>
        <w:gridCol w:w="5211"/>
        <w:gridCol w:w="4559"/>
        <w:gridCol w:w="4559"/>
        <w:tblGridChange w:id="4">
          <w:tblGrid>
            <w:gridCol w:w="5211"/>
            <w:gridCol w:w="4559"/>
            <w:gridCol w:w="4559"/>
          </w:tblGrid>
        </w:tblGridChange>
      </w:tblGrid>
      <w:tr>
        <w:trPr>
          <w:cantSplit w:val="false"/>
        </w:trPr>
        <w:tc>
          <w:tcPr>
            <w:shd w:val="clear" w:color="auto" w:fill="auto"/>
            <w:textDirection w:val="lrTb"/>
            <w:noWrap w:val="false"/>
          </w:tcPr>
          <w:p>
            <w:pPr>
              <w:ind w:left="15" w:firstLine="0"/>
              <w:jc w:val="both"/>
              <w:widowControl/>
              <w:tabs>
                <w:tab w:val="left" w:pos="5850" w:leader="none"/>
              </w:tabs>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Застройщик:</w:t>
            </w:r>
            <w:r>
              <w:rPr/>
            </w:r>
            <w:r/>
          </w:p>
          <w:p>
            <w:pPr>
              <w:ind w:left="15" w:firstLine="0"/>
              <w:widowControl/>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ООО СЗ «СК АЙ КЬЮ ДЕВЕЛОПМЕНТ»</w:t>
            </w:r>
            <w:r/>
          </w:p>
          <w:p>
            <w:pPr>
              <w:ind w:left="15" w:firstLine="0"/>
              <w:widowControl/>
              <w:rPr>
                <w:rFonts w:ascii="Times New Roman" w:hAnsi="Times New Roman" w:eastAsia="Times New Roman" w:cs="Times New Roman"/>
                <w:b/>
                <w:sz w:val="24"/>
                <w:szCs w:val="24"/>
              </w:rPr>
            </w:pPr>
            <w:r>
              <w:rPr/>
            </w:r>
            <w:r/>
          </w:p>
          <w:p>
            <w:pPr>
              <w:ind w:left="15" w:firstLine="0"/>
              <w:widowControl/>
              <w:rPr>
                <w:rFonts w:ascii="Times New Roman" w:hAnsi="Times New Roman" w:eastAsia="Times New Roman" w:cs="Times New Roman"/>
                <w:b/>
                <w:sz w:val="24"/>
                <w:szCs w:val="24"/>
              </w:rPr>
            </w:pPr>
            <w:r>
              <w:rPr/>
            </w:r>
            <w:r/>
          </w:p>
          <w:p>
            <w:pPr>
              <w:ind w:left="15" w:firstLine="0"/>
              <w:widowControl/>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___________________ Ракова Д.Н.</w:t>
            </w:r>
            <w:r/>
          </w:p>
          <w:p>
            <w:pPr>
              <w:ind w:left="15" w:firstLine="0"/>
              <w:jc w:val="both"/>
              <w:widowControl/>
              <w:rPr>
                <w:rFonts w:ascii="Times New Roman" w:hAnsi="Times New Roman" w:eastAsia="Times New Roman" w:cs="Times New Roman"/>
              </w:rPr>
            </w:pPr>
            <w:r/>
            <w:bookmarkStart w:id="0" w:name="_heading=h.gjdgxs"/>
            <w:r/>
            <w:bookmarkEnd w:id="0"/>
            <w:r>
              <w:rPr/>
            </w:r>
            <w:r/>
          </w:p>
          <w:p>
            <w:pPr>
              <w:ind w:left="15" w:firstLine="0"/>
              <w:jc w:val="both"/>
              <w:widowControl/>
              <w:rPr>
                <w:rFonts w:ascii="Times New Roman" w:hAnsi="Times New Roman" w:eastAsia="Times New Roman" w:cs="Times New Roman"/>
                <w:b/>
              </w:rPr>
            </w:pPr>
            <w:r/>
            <w:bookmarkStart w:id="1" w:name="_heading=h.1tbb3z4abtfk"/>
            <w:r/>
            <w:bookmarkEnd w:id="1"/>
            <w:r>
              <w:rPr>
                <w:rFonts w:ascii="Times New Roman" w:hAnsi="Times New Roman" w:eastAsia="Times New Roman" w:cs="Times New Roman"/>
              </w:rPr>
              <w:t xml:space="preserve">на основании доверенности 16 АА 7331364, 16 АА 7331365 от 16.09.2022 г., зарегистрированной в реестре за № 16/155-н/16-2022-21-300</w:t>
            </w:r>
            <w:r>
              <w:rPr/>
            </w:r>
            <w:r/>
          </w:p>
          <w:p>
            <w:pPr>
              <w:ind w:left="22" w:firstLine="0"/>
              <w:widowControl/>
              <w:rPr>
                <w:rFonts w:ascii="Times New Roman" w:hAnsi="Times New Roman" w:eastAsia="Times New Roman" w:cs="Times New Roman"/>
                <w:b/>
                <w:sz w:val="24"/>
                <w:szCs w:val="24"/>
              </w:rPr>
            </w:pPr>
            <w:r>
              <w:rPr/>
            </w:r>
            <w:r/>
          </w:p>
        </w:tc>
        <w:tc>
          <w:tcPr>
            <w:textDirection w:val="lrTb"/>
            <w:noWrap w:val="false"/>
          </w:tcPr>
          <w:p>
            <w:pPr>
              <w:jc w:val="both"/>
              <w:widowControl/>
              <w:tabs>
                <w:tab w:val="left" w:pos="5850" w:leader="none"/>
              </w:tabs>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Участник долевого строительства:</w:t>
            </w:r>
            <w:r/>
          </w:p>
          <w:p>
            <w:pPr>
              <w:jc w:val="both"/>
              <w:widowControl/>
              <w:tabs>
                <w:tab w:val="left" w:pos="5850" w:leader="none"/>
              </w:tabs>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{{c_fio1}}</w:t>
            </w:r>
            <w:r/>
          </w:p>
          <w:p>
            <w:pPr>
              <w:ind w:firstLine="720"/>
              <w:jc w:val="both"/>
              <w:widowControl/>
              <w:tabs>
                <w:tab w:val="left" w:pos="5850" w:leader="none"/>
              </w:tabs>
              <w:rPr>
                <w:rFonts w:ascii="Times New Roman" w:hAnsi="Times New Roman" w:eastAsia="Times New Roman" w:cs="Times New Roman"/>
                <w:b/>
                <w:sz w:val="24"/>
                <w:szCs w:val="24"/>
              </w:rPr>
            </w:pPr>
            <w:r>
              <w:rPr/>
            </w:r>
            <w:r/>
          </w:p>
          <w:p>
            <w:pPr>
              <w:ind w:firstLine="720"/>
              <w:jc w:val="both"/>
              <w:widowControl/>
              <w:tabs>
                <w:tab w:val="left" w:pos="5850" w:leader="none"/>
              </w:tabs>
              <w:rPr>
                <w:rFonts w:ascii="Times New Roman" w:hAnsi="Times New Roman" w:eastAsia="Times New Roman" w:cs="Times New Roman"/>
                <w:b/>
                <w:sz w:val="24"/>
                <w:szCs w:val="24"/>
              </w:rPr>
            </w:pPr>
            <w:r>
              <w:rPr/>
            </w:r>
            <w:r/>
          </w:p>
          <w:p>
            <w:pPr>
              <w:jc w:val="both"/>
              <w:widowControl/>
              <w:tabs>
                <w:tab w:val="left" w:pos="5850" w:leader="none"/>
              </w:tabs>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_______________ {{c_fio_sign1}}</w:t>
            </w:r>
            <w:r/>
          </w:p>
          <w:p>
            <w:pPr>
              <w:widowControl/>
              <w:tabs>
                <w:tab w:val="left" w:pos="5850" w:leader="none"/>
              </w:tabs>
              <w:rPr>
                <w:rFonts w:ascii="Times New Roman" w:hAnsi="Times New Roman" w:eastAsia="Times New Roman" w:cs="Times New Roman"/>
                <w:b/>
                <w:sz w:val="24"/>
                <w:szCs w:val="24"/>
              </w:rPr>
            </w:pPr>
            <w:r>
              <w:rPr/>
            </w:r>
            <w:r/>
          </w:p>
          <w:p>
            <w:pPr>
              <w:widowControl/>
              <w:tabs>
                <w:tab w:val="left" w:pos="5850" w:leader="none"/>
              </w:tabs>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{{c_fio2}}</w:t>
            </w:r>
            <w:r/>
          </w:p>
          <w:p>
            <w:pPr>
              <w:widowControl/>
              <w:tabs>
                <w:tab w:val="left" w:pos="5850" w:leader="none"/>
              </w:tabs>
              <w:rPr>
                <w:rFonts w:ascii="Times New Roman" w:hAnsi="Times New Roman" w:eastAsia="Times New Roman" w:cs="Times New Roman"/>
                <w:b/>
                <w:sz w:val="24"/>
                <w:szCs w:val="24"/>
              </w:rPr>
            </w:pPr>
            <w:r>
              <w:rPr/>
            </w:r>
            <w:r/>
          </w:p>
          <w:p>
            <w:pPr>
              <w:widowControl/>
              <w:tabs>
                <w:tab w:val="left" w:pos="5850" w:leader="none"/>
              </w:tabs>
              <w:rPr>
                <w:rFonts w:ascii="Times New Roman" w:hAnsi="Times New Roman" w:eastAsia="Times New Roman" w:cs="Times New Roman"/>
                <w:b/>
                <w:sz w:val="24"/>
                <w:szCs w:val="24"/>
              </w:rPr>
            </w:pPr>
            <w:r>
              <w:rPr/>
            </w:r>
            <w:r/>
          </w:p>
          <w:p>
            <w:pPr>
              <w:widowControl/>
              <w:tabs>
                <w:tab w:val="left" w:pos="5850" w:leader="none"/>
              </w:tabs>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_______________ {{c_fio_sign2}}</w:t>
            </w:r>
            <w:r/>
          </w:p>
          <w:p>
            <w:pPr>
              <w:widowControl/>
              <w:rPr>
                <w:rFonts w:ascii="Times New Roman" w:hAnsi="Times New Roman" w:eastAsia="Times New Roman" w:cs="Times New Roman"/>
                <w:sz w:val="24"/>
                <w:szCs w:val="24"/>
              </w:rPr>
            </w:pPr>
            <w:r>
              <w:rPr/>
            </w:r>
            <w:r/>
          </w:p>
        </w:tc>
        <w:tc>
          <w:tcPr>
            <w:shd w:val="clear" w:color="auto" w:fill="auto"/>
            <w:textDirection w:val="lrTb"/>
            <w:noWrap w:val="false"/>
          </w:tcPr>
          <w:p>
            <w:pPr>
              <w:ind w:firstLine="34"/>
              <w:jc w:val="both"/>
              <w:widowControl/>
              <w:tabs>
                <w:tab w:val="left" w:pos="5850" w:leader="none"/>
              </w:tabs>
              <w:rPr>
                <w:rFonts w:ascii="Times New Roman" w:hAnsi="Times New Roman" w:eastAsia="Times New Roman" w:cs="Times New Roman"/>
                <w:b/>
                <w:sz w:val="24"/>
                <w:szCs w:val="24"/>
              </w:rPr>
            </w:pPr>
            <w:r>
              <w:rPr/>
            </w:r>
            <w:r/>
          </w:p>
          <w:p>
            <w:pPr>
              <w:ind w:firstLine="567"/>
              <w:widowControl/>
              <w:tabs>
                <w:tab w:val="left" w:pos="5850" w:leader="none"/>
              </w:tabs>
              <w:rPr>
                <w:rFonts w:ascii="Times New Roman" w:hAnsi="Times New Roman" w:eastAsia="Times New Roman" w:cs="Times New Roman"/>
                <w:b/>
                <w:sz w:val="24"/>
                <w:szCs w:val="24"/>
              </w:rPr>
            </w:pPr>
            <w:r>
              <w:rPr/>
            </w:r>
            <w:r/>
          </w:p>
          <w:p>
            <w:pPr>
              <w:ind w:firstLine="567"/>
              <w:widowControl/>
              <w:rPr>
                <w:rFonts w:ascii="Times New Roman" w:hAnsi="Times New Roman" w:eastAsia="Times New Roman" w:cs="Times New Roman"/>
                <w:sz w:val="24"/>
                <w:szCs w:val="24"/>
              </w:rPr>
            </w:pPr>
            <w:r>
              <w:rPr/>
            </w:r>
            <w:r/>
          </w:p>
        </w:tc>
      </w:tr>
    </w:tbl>
    <w:p>
      <w:pPr>
        <w:ind w:firstLine="567"/>
        <w:tabs>
          <w:tab w:val="left" w:pos="3615" w:leader="none"/>
        </w:tabs>
        <w:rPr>
          <w:rFonts w:ascii="Times New Roman" w:hAnsi="Times New Roman" w:eastAsia="Times New Roman" w:cs="Times New Roman"/>
          <w:sz w:val="24"/>
          <w:szCs w:val="24"/>
        </w:rPr>
      </w:pPr>
      <w:r>
        <w:rPr/>
      </w:r>
      <w:r/>
    </w:p>
    <w:p>
      <w:pPr>
        <w:rPr>
          <w:rFonts w:ascii="Times New Roman" w:hAnsi="Times New Roman" w:eastAsia="Times New Roman" w:cs="Times New Roman"/>
          <w:b/>
          <w:sz w:val="24"/>
          <w:szCs w:val="24"/>
        </w:rPr>
      </w:pPr>
      <w:r>
        <w:rPr/>
      </w:r>
      <w:r/>
    </w:p>
    <w:sectPr>
      <w:headerReference w:type="default" r:id="rId8"/>
      <w:headerReference w:type="even" r:id="rId9"/>
      <w:headerReference w:type="first" r:id="rId10"/>
      <w:footerReference w:type="default" r:id="rId11"/>
      <w:footerReference w:type="even" r:id="rId12"/>
      <w:footerReference w:type="first" r:id="rId13"/>
      <w:footnotePr/>
      <w:endnotePr/>
      <w:type w:val="nextPage"/>
      <w:pgSz w:w="11906" w:h="16838" w:orient="portrait"/>
      <w:pgMar w:top="426" w:right="850" w:bottom="723" w:left="1276" w:header="0" w:footer="397" w:gutter="0"/>
      <w:pgNumType w:start="1"/>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Tahoma">
    <w:panose1 w:val="020B0506030602030204"/>
  </w:font>
  <w:font w:name="Georgia">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tabs>
        <w:tab w:val="center" w:pos="4677" w:leader="none"/>
        <w:tab w:val="right" w:pos="9355" w:leader="none"/>
      </w:tabs>
      <w:rPr>
        <w:rFonts w:ascii="Times New Roman" w:hAnsi="Times New Roman" w:eastAsia="Times New Roman" w:cs="Times New Roman"/>
      </w:rPr>
    </w:pPr>
    <w:r>
      <w:rPr>
        <w:rFonts w:ascii="Times New Roman" w:hAnsi="Times New Roman" w:eastAsia="Times New Roman" w:cs="Times New Roman"/>
        <w:b/>
      </w:rPr>
      <w:fldChar w:fldCharType="begin"/>
      <w:instrText xml:space="preserve">PAGE</w:instrText>
      <w:fldChar w:fldCharType="separate"/>
      <w:fldChar w:fldCharType="end"/>
    </w:r>
    <w:r>
      <w:rPr/>
    </w:r>
    <w:r/>
  </w:p>
  <w:p>
    <w:pPr>
      <w:tabs>
        <w:tab w:val="center" w:pos="4677" w:leader="none"/>
        <w:tab w:val="right" w:pos="9355" w:leader="none"/>
      </w:tabs>
      <w:rPr>
        <w:rFonts w:ascii="Times New Roman" w:hAnsi="Times New Roman" w:eastAsia="Times New Roman" w:cs="Times New Roman"/>
      </w:rPr>
    </w:pPr>
    <w:r>
      <w:r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tabs>
        <w:tab w:val="center" w:pos="4677" w:leader="none"/>
        <w:tab w:val="right" w:pos="9355" w:leader="none"/>
      </w:tabs>
      <w:pBdr>
        <w:top w:val="none" w:color="000000" w:sz="0" w:space="0"/>
        <w:left w:val="none" w:color="000000" w:sz="0" w:space="0"/>
        <w:bottom w:val="none" w:color="000000" w:sz="0" w:space="0"/>
        <w:right w:val="none" w:color="000000" w:sz="0" w:space="0"/>
        <w:between w:val="none" w:color="000000" w:sz="0" w:space="0"/>
      </w:pBdr>
    </w:pPr>
    <w:r>
      <w:r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tabs>
        <w:tab w:val="center" w:pos="4677" w:leader="none"/>
        <w:tab w:val="right" w:pos="9355" w:leader="none"/>
      </w:tabs>
      <w:pBdr>
        <w:top w:val="none" w:color="000000" w:sz="0" w:space="0"/>
        <w:left w:val="none" w:color="000000" w:sz="0" w:space="0"/>
        <w:bottom w:val="none" w:color="000000" w:sz="0" w:space="0"/>
        <w:right w:val="none" w:color="000000" w:sz="0" w:space="0"/>
        <w:between w:val="none" w:color="000000" w:sz="0" w:space="0"/>
      </w:pBdr>
    </w:pPr>
    <w:r>
      <w:r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tabs>
        <w:tab w:val="center" w:pos="4677" w:leader="none"/>
        <w:tab w:val="right" w:pos="9355" w:leader="none"/>
      </w:tabs>
      <w:pBdr>
        <w:top w:val="none" w:color="000000" w:sz="0" w:space="0"/>
        <w:left w:val="none" w:color="000000" w:sz="0" w:space="0"/>
        <w:bottom w:val="none" w:color="000000" w:sz="0" w:space="0"/>
        <w:right w:val="none" w:color="000000" w:sz="0" w:space="0"/>
        <w:between w:val="none" w:color="000000" w:sz="0" w:space="0"/>
      </w:pBdr>
    </w:pPr>
    <w:r>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tabs>
        <w:tab w:val="center" w:pos="4677" w:leader="none"/>
        <w:tab w:val="right" w:pos="9355" w:leader="none"/>
      </w:tabs>
      <w:pBdr>
        <w:top w:val="none" w:color="000000" w:sz="0" w:space="0"/>
        <w:left w:val="none" w:color="000000" w:sz="0" w:space="0"/>
        <w:bottom w:val="none" w:color="000000" w:sz="0" w:space="0"/>
        <w:right w:val="none" w:color="000000" w:sz="0" w:space="0"/>
        <w:between w:val="none" w:color="000000" w:sz="0" w:space="0"/>
      </w:pBdr>
    </w:pPr>
    <w:r>
      <w:r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tabs>
        <w:tab w:val="center" w:pos="4677" w:leader="none"/>
        <w:tab w:val="right" w:pos="9355" w:leader="none"/>
      </w:tabs>
      <w:pBdr>
        <w:top w:val="none" w:color="000000" w:sz="0" w:space="0"/>
        <w:left w:val="none" w:color="000000" w:sz="0" w:space="0"/>
        <w:bottom w:val="none" w:color="000000" w:sz="0" w:space="0"/>
        <w:right w:val="none" w:color="000000" w:sz="0" w:space="0"/>
        <w:between w:val="none" w:color="000000" w:sz="0" w:space="0"/>
      </w:pBdr>
    </w:pPr>
    <w:r>
      <w:r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Calibri" w:cs="Calibri"/>
        <w:lang w:val="ru-RU" w:eastAsia="zh-CN" w:bidi="ar-SA"/>
      </w:rPr>
    </w:rPrDefault>
    <w:pPrDefault>
      <w:pPr>
        <w:widowControl w:val="o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3">
    <w:name w:val="Heading 1 Char"/>
    <w:basedOn w:val="679"/>
    <w:link w:val="665"/>
    <w:uiPriority w:val="9"/>
    <w:rPr>
      <w:rFonts w:ascii="Arial" w:hAnsi="Arial" w:eastAsia="Arial" w:cs="Arial"/>
      <w:sz w:val="40"/>
      <w:szCs w:val="40"/>
    </w:rPr>
  </w:style>
  <w:style w:type="character" w:styleId="15">
    <w:name w:val="Heading 2 Char"/>
    <w:basedOn w:val="679"/>
    <w:link w:val="666"/>
    <w:uiPriority w:val="9"/>
    <w:rPr>
      <w:rFonts w:ascii="Arial" w:hAnsi="Arial" w:eastAsia="Arial" w:cs="Arial"/>
      <w:sz w:val="34"/>
    </w:rPr>
  </w:style>
  <w:style w:type="character" w:styleId="17">
    <w:name w:val="Heading 3 Char"/>
    <w:basedOn w:val="679"/>
    <w:link w:val="667"/>
    <w:uiPriority w:val="9"/>
    <w:rPr>
      <w:rFonts w:ascii="Arial" w:hAnsi="Arial" w:eastAsia="Arial" w:cs="Arial"/>
      <w:sz w:val="30"/>
      <w:szCs w:val="30"/>
    </w:rPr>
  </w:style>
  <w:style w:type="character" w:styleId="19">
    <w:name w:val="Heading 4 Char"/>
    <w:basedOn w:val="679"/>
    <w:link w:val="668"/>
    <w:uiPriority w:val="9"/>
    <w:rPr>
      <w:rFonts w:ascii="Arial" w:hAnsi="Arial" w:eastAsia="Arial" w:cs="Arial"/>
      <w:b/>
      <w:bCs/>
      <w:sz w:val="26"/>
      <w:szCs w:val="26"/>
    </w:rPr>
  </w:style>
  <w:style w:type="character" w:styleId="21">
    <w:name w:val="Heading 5 Char"/>
    <w:basedOn w:val="679"/>
    <w:link w:val="669"/>
    <w:uiPriority w:val="9"/>
    <w:rPr>
      <w:rFonts w:ascii="Arial" w:hAnsi="Arial" w:eastAsia="Arial" w:cs="Arial"/>
      <w:b/>
      <w:bCs/>
      <w:sz w:val="24"/>
      <w:szCs w:val="24"/>
    </w:rPr>
  </w:style>
  <w:style w:type="character" w:styleId="23">
    <w:name w:val="Heading 6 Char"/>
    <w:basedOn w:val="679"/>
    <w:link w:val="670"/>
    <w:uiPriority w:val="9"/>
    <w:rPr>
      <w:rFonts w:ascii="Arial" w:hAnsi="Arial" w:eastAsia="Arial" w:cs="Arial"/>
      <w:b/>
      <w:bCs/>
      <w:sz w:val="22"/>
      <w:szCs w:val="22"/>
    </w:rPr>
  </w:style>
  <w:style w:type="paragraph" w:styleId="24">
    <w:name w:val="Heading 7"/>
    <w:basedOn w:val="672"/>
    <w:next w:val="672"/>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679"/>
    <w:link w:val="24"/>
    <w:uiPriority w:val="9"/>
    <w:rPr>
      <w:rFonts w:ascii="Arial" w:hAnsi="Arial" w:eastAsia="Arial" w:cs="Arial"/>
      <w:b/>
      <w:bCs/>
      <w:i/>
      <w:iCs/>
      <w:sz w:val="22"/>
      <w:szCs w:val="22"/>
    </w:rPr>
  </w:style>
  <w:style w:type="paragraph" w:styleId="26">
    <w:name w:val="Heading 8"/>
    <w:basedOn w:val="672"/>
    <w:next w:val="672"/>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679"/>
    <w:link w:val="26"/>
    <w:uiPriority w:val="9"/>
    <w:rPr>
      <w:rFonts w:ascii="Arial" w:hAnsi="Arial" w:eastAsia="Arial" w:cs="Arial"/>
      <w:i/>
      <w:iCs/>
      <w:sz w:val="22"/>
      <w:szCs w:val="22"/>
    </w:rPr>
  </w:style>
  <w:style w:type="paragraph" w:styleId="28">
    <w:name w:val="Heading 9"/>
    <w:basedOn w:val="672"/>
    <w:next w:val="672"/>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679"/>
    <w:link w:val="28"/>
    <w:uiPriority w:val="9"/>
    <w:rPr>
      <w:rFonts w:ascii="Arial" w:hAnsi="Arial" w:eastAsia="Arial" w:cs="Arial"/>
      <w:i/>
      <w:iCs/>
      <w:sz w:val="21"/>
      <w:szCs w:val="21"/>
    </w:rPr>
  </w:style>
  <w:style w:type="paragraph" w:styleId="30">
    <w:name w:val="List Paragraph"/>
    <w:basedOn w:val="672"/>
    <w:uiPriority w:val="34"/>
    <w:qFormat/>
    <w:pPr>
      <w:contextualSpacing/>
      <w:ind w:left="720"/>
    </w:pPr>
  </w:style>
  <w:style w:type="paragraph" w:styleId="32">
    <w:name w:val="No Spacing"/>
    <w:uiPriority w:val="1"/>
    <w:qFormat/>
    <w:pPr>
      <w:spacing w:before="0" w:after="0" w:line="240" w:lineRule="auto"/>
    </w:pPr>
  </w:style>
  <w:style w:type="character" w:styleId="34">
    <w:name w:val="Title Char"/>
    <w:basedOn w:val="679"/>
    <w:link w:val="683"/>
    <w:uiPriority w:val="10"/>
    <w:rPr>
      <w:sz w:val="48"/>
      <w:szCs w:val="48"/>
    </w:rPr>
  </w:style>
  <w:style w:type="character" w:styleId="36">
    <w:name w:val="Subtitle Char"/>
    <w:basedOn w:val="679"/>
    <w:link w:val="712"/>
    <w:uiPriority w:val="11"/>
    <w:rPr>
      <w:sz w:val="24"/>
      <w:szCs w:val="24"/>
    </w:rPr>
  </w:style>
  <w:style w:type="paragraph" w:styleId="37">
    <w:name w:val="Quote"/>
    <w:basedOn w:val="672"/>
    <w:next w:val="672"/>
    <w:link w:val="38"/>
    <w:uiPriority w:val="29"/>
    <w:qFormat/>
    <w:pPr>
      <w:ind w:left="720" w:right="720"/>
    </w:pPr>
    <w:rPr>
      <w:i/>
    </w:rPr>
  </w:style>
  <w:style w:type="character" w:styleId="38">
    <w:name w:val="Quote Char"/>
    <w:link w:val="37"/>
    <w:uiPriority w:val="29"/>
    <w:rPr>
      <w:i/>
    </w:rPr>
  </w:style>
  <w:style w:type="paragraph" w:styleId="39">
    <w:name w:val="Intense Quote"/>
    <w:basedOn w:val="672"/>
    <w:next w:val="672"/>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character" w:styleId="42">
    <w:name w:val="Header Char"/>
    <w:basedOn w:val="679"/>
    <w:link w:val="693"/>
    <w:uiPriority w:val="99"/>
  </w:style>
  <w:style w:type="character" w:styleId="44">
    <w:name w:val="Footer Char"/>
    <w:basedOn w:val="679"/>
    <w:link w:val="695"/>
    <w:uiPriority w:val="99"/>
  </w:style>
  <w:style w:type="paragraph" w:styleId="45">
    <w:name w:val="Caption"/>
    <w:basedOn w:val="672"/>
    <w:next w:val="672"/>
    <w:uiPriority w:val="35"/>
    <w:semiHidden/>
    <w:unhideWhenUsed/>
    <w:qFormat/>
    <w:pPr>
      <w:spacing w:line="276" w:lineRule="auto"/>
    </w:pPr>
    <w:rPr>
      <w:b/>
      <w:bCs/>
      <w:color w:val="4f81bd" w:themeColor="accent1"/>
      <w:sz w:val="18"/>
      <w:szCs w:val="18"/>
    </w:rPr>
  </w:style>
  <w:style w:type="character" w:styleId="46">
    <w:name w:val="Caption Char"/>
    <w:basedOn w:val="45"/>
    <w:link w:val="695"/>
    <w:uiPriority w:val="99"/>
  </w:style>
  <w:style w:type="table" w:styleId="48">
    <w:name w:val="Table Grid Light"/>
    <w:basedOn w:val="68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68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68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68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68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68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68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68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68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68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68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68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68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68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68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68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68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68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68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68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68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68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68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68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68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68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68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68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68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68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68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68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68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68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68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68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4">
    <w:name w:val="Grid Table 5 Dark - Accent 2"/>
    <w:basedOn w:val="68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5">
    <w:name w:val="Grid Table 5 Dark - Accent 3"/>
    <w:basedOn w:val="68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6">
    <w:name w:val="Grid Table 5 Dark- Accent 4"/>
    <w:basedOn w:val="68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7">
    <w:name w:val="Grid Table 5 Dark - Accent 5"/>
    <w:basedOn w:val="68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8">
    <w:name w:val="Grid Table 5 Dark - Accent 6"/>
    <w:basedOn w:val="68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9">
    <w:name w:val="Grid Table 6 Colorful"/>
    <w:basedOn w:val="68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68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68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68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68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68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68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6">
    <w:name w:val="Grid Table 7 Colorful"/>
    <w:basedOn w:val="68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68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68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68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68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68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68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68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680"/>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680"/>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680"/>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680"/>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680"/>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680"/>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68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68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68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68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68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68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68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68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68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9">
    <w:name w:val="List Table 3 - Accent 2"/>
    <w:basedOn w:val="68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0">
    <w:name w:val="List Table 3 - Accent 3"/>
    <w:basedOn w:val="68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1">
    <w:name w:val="List Table 3 - Accent 4"/>
    <w:basedOn w:val="68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2">
    <w:name w:val="List Table 3 - Accent 5"/>
    <w:basedOn w:val="68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3">
    <w:name w:val="List Table 3 - Accent 6"/>
    <w:basedOn w:val="68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4">
    <w:name w:val="List Table 4"/>
    <w:basedOn w:val="68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68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6">
    <w:name w:val="List Table 4 - Accent 2"/>
    <w:basedOn w:val="68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7">
    <w:name w:val="List Table 4 - Accent 3"/>
    <w:basedOn w:val="68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8">
    <w:name w:val="List Table 4 - Accent 4"/>
    <w:basedOn w:val="68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9">
    <w:name w:val="List Table 4 - Accent 5"/>
    <w:basedOn w:val="68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0">
    <w:name w:val="List Table 4 - Accent 6"/>
    <w:basedOn w:val="68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1">
    <w:name w:val="List Table 5 Dark"/>
    <w:basedOn w:val="68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68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68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68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68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68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68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68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68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40">
    <w:name w:val="List Table 6 Colorful - Accent 2"/>
    <w:basedOn w:val="68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1">
    <w:name w:val="List Table 6 Colorful - Accent 3"/>
    <w:basedOn w:val="68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2">
    <w:name w:val="List Table 6 Colorful - Accent 4"/>
    <w:basedOn w:val="68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3">
    <w:name w:val="List Table 6 Colorful - Accent 5"/>
    <w:basedOn w:val="68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4">
    <w:name w:val="List Table 6 Colorful - Accent 6"/>
    <w:basedOn w:val="68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5">
    <w:name w:val="List Table 7 Colorful"/>
    <w:basedOn w:val="68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68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7">
    <w:name w:val="List Table 7 Colorful - Accent 2"/>
    <w:basedOn w:val="68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8">
    <w:name w:val="List Table 7 Colorful - Accent 3"/>
    <w:basedOn w:val="68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9">
    <w:name w:val="List Table 7 Colorful - Accent 4"/>
    <w:basedOn w:val="68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0">
    <w:name w:val="List Table 7 Colorful - Accent 5"/>
    <w:basedOn w:val="68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1">
    <w:name w:val="List Table 7 Colorful - Accent 6"/>
    <w:basedOn w:val="68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2">
    <w:name w:val="Lined - Accent"/>
    <w:basedOn w:val="68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68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4">
    <w:name w:val="Lined - Accent 2"/>
    <w:basedOn w:val="68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5">
    <w:name w:val="Lined - Accent 3"/>
    <w:basedOn w:val="68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6">
    <w:name w:val="Lined - Accent 4"/>
    <w:basedOn w:val="68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7">
    <w:name w:val="Lined - Accent 5"/>
    <w:basedOn w:val="68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8">
    <w:name w:val="Lined - Accent 6"/>
    <w:basedOn w:val="68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9">
    <w:name w:val="Bordered &amp; Lined - Accent"/>
    <w:basedOn w:val="68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68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1">
    <w:name w:val="Bordered &amp; Lined - Accent 2"/>
    <w:basedOn w:val="68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2">
    <w:name w:val="Bordered &amp; Lined - Accent 3"/>
    <w:basedOn w:val="68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3">
    <w:name w:val="Bordered &amp; Lined - Accent 4"/>
    <w:basedOn w:val="68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4">
    <w:name w:val="Bordered &amp; Lined - Accent 5"/>
    <w:basedOn w:val="68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5">
    <w:name w:val="Bordered &amp; Lined - Accent 6"/>
    <w:basedOn w:val="68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6">
    <w:name w:val="Bordered"/>
    <w:basedOn w:val="68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68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68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68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68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68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68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4">
    <w:name w:val="footnote text"/>
    <w:basedOn w:val="672"/>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679"/>
    <w:uiPriority w:val="99"/>
    <w:unhideWhenUsed/>
    <w:rPr>
      <w:vertAlign w:val="superscript"/>
    </w:rPr>
  </w:style>
  <w:style w:type="paragraph" w:styleId="177">
    <w:name w:val="endnote text"/>
    <w:basedOn w:val="672"/>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679"/>
    <w:uiPriority w:val="99"/>
    <w:semiHidden/>
    <w:unhideWhenUsed/>
    <w:rPr>
      <w:vertAlign w:val="superscript"/>
    </w:rPr>
  </w:style>
  <w:style w:type="paragraph" w:styleId="180">
    <w:name w:val="toc 1"/>
    <w:basedOn w:val="672"/>
    <w:next w:val="672"/>
    <w:uiPriority w:val="39"/>
    <w:unhideWhenUsed/>
    <w:pPr>
      <w:ind w:left="0" w:right="0" w:firstLine="0"/>
      <w:spacing w:after="57"/>
    </w:pPr>
  </w:style>
  <w:style w:type="paragraph" w:styleId="181">
    <w:name w:val="toc 2"/>
    <w:basedOn w:val="672"/>
    <w:next w:val="672"/>
    <w:uiPriority w:val="39"/>
    <w:unhideWhenUsed/>
    <w:pPr>
      <w:ind w:left="283" w:right="0" w:firstLine="0"/>
      <w:spacing w:after="57"/>
    </w:pPr>
  </w:style>
  <w:style w:type="paragraph" w:styleId="182">
    <w:name w:val="toc 3"/>
    <w:basedOn w:val="672"/>
    <w:next w:val="672"/>
    <w:uiPriority w:val="39"/>
    <w:unhideWhenUsed/>
    <w:pPr>
      <w:ind w:left="567" w:right="0" w:firstLine="0"/>
      <w:spacing w:after="57"/>
    </w:pPr>
  </w:style>
  <w:style w:type="paragraph" w:styleId="183">
    <w:name w:val="toc 4"/>
    <w:basedOn w:val="672"/>
    <w:next w:val="672"/>
    <w:uiPriority w:val="39"/>
    <w:unhideWhenUsed/>
    <w:pPr>
      <w:ind w:left="850" w:right="0" w:firstLine="0"/>
      <w:spacing w:after="57"/>
    </w:pPr>
  </w:style>
  <w:style w:type="paragraph" w:styleId="184">
    <w:name w:val="toc 5"/>
    <w:basedOn w:val="672"/>
    <w:next w:val="672"/>
    <w:uiPriority w:val="39"/>
    <w:unhideWhenUsed/>
    <w:pPr>
      <w:ind w:left="1134" w:right="0" w:firstLine="0"/>
      <w:spacing w:after="57"/>
    </w:pPr>
  </w:style>
  <w:style w:type="paragraph" w:styleId="185">
    <w:name w:val="toc 6"/>
    <w:basedOn w:val="672"/>
    <w:next w:val="672"/>
    <w:uiPriority w:val="39"/>
    <w:unhideWhenUsed/>
    <w:pPr>
      <w:ind w:left="1417" w:right="0" w:firstLine="0"/>
      <w:spacing w:after="57"/>
    </w:pPr>
  </w:style>
  <w:style w:type="paragraph" w:styleId="186">
    <w:name w:val="toc 7"/>
    <w:basedOn w:val="672"/>
    <w:next w:val="672"/>
    <w:uiPriority w:val="39"/>
    <w:unhideWhenUsed/>
    <w:pPr>
      <w:ind w:left="1701" w:right="0" w:firstLine="0"/>
      <w:spacing w:after="57"/>
    </w:pPr>
  </w:style>
  <w:style w:type="paragraph" w:styleId="187">
    <w:name w:val="toc 8"/>
    <w:basedOn w:val="672"/>
    <w:next w:val="672"/>
    <w:uiPriority w:val="39"/>
    <w:unhideWhenUsed/>
    <w:pPr>
      <w:ind w:left="1984" w:right="0" w:firstLine="0"/>
      <w:spacing w:after="57"/>
    </w:pPr>
  </w:style>
  <w:style w:type="paragraph" w:styleId="188">
    <w:name w:val="toc 9"/>
    <w:basedOn w:val="672"/>
    <w:next w:val="672"/>
    <w:uiPriority w:val="39"/>
    <w:unhideWhenUsed/>
    <w:pPr>
      <w:ind w:left="2268" w:right="0" w:firstLine="0"/>
      <w:spacing w:after="57"/>
    </w:pPr>
  </w:style>
  <w:style w:type="paragraph" w:styleId="189">
    <w:name w:val="TOC Heading"/>
    <w:uiPriority w:val="39"/>
    <w:unhideWhenUsed/>
  </w:style>
  <w:style w:type="paragraph" w:styleId="190">
    <w:name w:val="table of figures"/>
    <w:basedOn w:val="672"/>
    <w:next w:val="672"/>
    <w:uiPriority w:val="99"/>
    <w:unhideWhenUsed/>
    <w:pPr>
      <w:spacing w:after="0" w:afterAutospacing="0"/>
    </w:pPr>
  </w:style>
  <w:style w:type="paragraph" w:styleId="663">
    <w:name w:val="Normal"/>
  </w:style>
  <w:style w:type="paragraph" w:styleId="665">
    <w:name w:val="Heading 1"/>
    <w:basedOn w:val="663"/>
    <w:next w:val="663"/>
    <w:pPr>
      <w:keepLines/>
      <w:keepNext/>
      <w:spacing w:before="480" w:after="120"/>
    </w:pPr>
    <w:rPr>
      <w:b/>
      <w:sz w:val="48"/>
      <w:szCs w:val="48"/>
    </w:rPr>
  </w:style>
  <w:style w:type="paragraph" w:styleId="666">
    <w:name w:val="Heading 2"/>
    <w:basedOn w:val="663"/>
    <w:next w:val="663"/>
    <w:pPr>
      <w:keepLines/>
      <w:keepNext/>
      <w:spacing w:before="360" w:after="80"/>
    </w:pPr>
    <w:rPr>
      <w:b/>
      <w:sz w:val="36"/>
      <w:szCs w:val="36"/>
    </w:rPr>
  </w:style>
  <w:style w:type="paragraph" w:styleId="667">
    <w:name w:val="Heading 3"/>
    <w:basedOn w:val="663"/>
    <w:next w:val="663"/>
    <w:pPr>
      <w:keepLines/>
      <w:keepNext/>
      <w:spacing w:before="280" w:after="80"/>
    </w:pPr>
    <w:rPr>
      <w:b/>
      <w:sz w:val="28"/>
      <w:szCs w:val="28"/>
    </w:rPr>
  </w:style>
  <w:style w:type="paragraph" w:styleId="668">
    <w:name w:val="Heading 4"/>
    <w:basedOn w:val="663"/>
    <w:next w:val="663"/>
    <w:pPr>
      <w:keepLines/>
      <w:keepNext/>
      <w:spacing w:before="240" w:after="40"/>
    </w:pPr>
    <w:rPr>
      <w:b/>
      <w:sz w:val="24"/>
      <w:szCs w:val="24"/>
    </w:rPr>
  </w:style>
  <w:style w:type="paragraph" w:styleId="669">
    <w:name w:val="Heading 5"/>
    <w:basedOn w:val="663"/>
    <w:next w:val="663"/>
    <w:pPr>
      <w:keepLines/>
      <w:keepNext/>
      <w:spacing w:before="220" w:after="40"/>
    </w:pPr>
    <w:rPr>
      <w:b/>
      <w:sz w:val="22"/>
      <w:szCs w:val="22"/>
    </w:rPr>
  </w:style>
  <w:style w:type="paragraph" w:styleId="670">
    <w:name w:val="Heading 6"/>
    <w:basedOn w:val="663"/>
    <w:next w:val="663"/>
    <w:pPr>
      <w:keepLines/>
      <w:keepNext/>
      <w:spacing w:before="200" w:after="40"/>
    </w:pPr>
    <w:rPr>
      <w:b/>
    </w:rPr>
  </w:style>
  <w:style w:type="paragraph" w:styleId="671">
    <w:name w:val="Title"/>
    <w:basedOn w:val="663"/>
    <w:next w:val="663"/>
    <w:pPr>
      <w:keepLines/>
      <w:keepNext/>
      <w:spacing w:before="480" w:after="120"/>
    </w:pPr>
    <w:rPr>
      <w:b/>
      <w:sz w:val="72"/>
      <w:szCs w:val="72"/>
    </w:rPr>
  </w:style>
  <w:style w:type="paragraph" w:styleId="672">
    <w:name w:val="Normal"/>
    <w:qFormat/>
    <w:rPr>
      <w:color w:val="000000"/>
    </w:rPr>
  </w:style>
  <w:style w:type="paragraph" w:styleId="673">
    <w:name w:val="Heading 1"/>
    <w:basedOn w:val="672"/>
    <w:next w:val="672"/>
    <w:qFormat/>
    <w:pPr>
      <w:contextualSpacing/>
      <w:keepLines/>
      <w:keepNext/>
      <w:spacing w:before="480" w:after="120"/>
      <w:outlineLvl w:val="0"/>
    </w:pPr>
    <w:rPr>
      <w:b/>
      <w:sz w:val="48"/>
      <w:szCs w:val="48"/>
    </w:rPr>
  </w:style>
  <w:style w:type="paragraph" w:styleId="674">
    <w:name w:val="Heading 2"/>
    <w:basedOn w:val="672"/>
    <w:next w:val="672"/>
    <w:qFormat/>
    <w:pPr>
      <w:contextualSpacing/>
      <w:keepLines/>
      <w:keepNext/>
      <w:spacing w:before="360" w:after="80"/>
      <w:outlineLvl w:val="1"/>
    </w:pPr>
    <w:rPr>
      <w:b/>
      <w:sz w:val="36"/>
      <w:szCs w:val="36"/>
    </w:rPr>
  </w:style>
  <w:style w:type="paragraph" w:styleId="675">
    <w:name w:val="Heading 3"/>
    <w:basedOn w:val="672"/>
    <w:next w:val="672"/>
    <w:qFormat/>
    <w:pPr>
      <w:contextualSpacing/>
      <w:keepLines/>
      <w:keepNext/>
      <w:spacing w:before="280" w:after="80"/>
      <w:outlineLvl w:val="2"/>
    </w:pPr>
    <w:rPr>
      <w:b/>
      <w:sz w:val="28"/>
      <w:szCs w:val="28"/>
    </w:rPr>
  </w:style>
  <w:style w:type="paragraph" w:styleId="676">
    <w:name w:val="Heading 4"/>
    <w:basedOn w:val="672"/>
    <w:next w:val="672"/>
    <w:qFormat/>
    <w:pPr>
      <w:contextualSpacing/>
      <w:keepLines/>
      <w:keepNext/>
      <w:spacing w:before="240" w:after="40"/>
      <w:outlineLvl w:val="3"/>
    </w:pPr>
    <w:rPr>
      <w:b/>
      <w:sz w:val="24"/>
      <w:szCs w:val="24"/>
    </w:rPr>
  </w:style>
  <w:style w:type="paragraph" w:styleId="677">
    <w:name w:val="Heading 5"/>
    <w:basedOn w:val="672"/>
    <w:next w:val="672"/>
    <w:qFormat/>
    <w:pPr>
      <w:contextualSpacing/>
      <w:keepLines/>
      <w:keepNext/>
      <w:spacing w:before="220" w:after="40"/>
      <w:outlineLvl w:val="4"/>
    </w:pPr>
    <w:rPr>
      <w:b/>
      <w:sz w:val="22"/>
      <w:szCs w:val="22"/>
    </w:rPr>
  </w:style>
  <w:style w:type="paragraph" w:styleId="678">
    <w:name w:val="Heading 6"/>
    <w:basedOn w:val="672"/>
    <w:next w:val="672"/>
    <w:qFormat/>
    <w:pPr>
      <w:contextualSpacing/>
      <w:keepLines/>
      <w:keepNext/>
      <w:spacing w:before="200" w:after="40"/>
      <w:outlineLvl w:val="5"/>
    </w:pPr>
    <w:rPr>
      <w:b/>
    </w:rPr>
  </w:style>
  <w:style w:type="character" w:styleId="679" w:default="1">
    <w:name w:val="Default Paragraph Font"/>
    <w:uiPriority w:val="1"/>
    <w:semiHidden/>
    <w:unhideWhenUsed/>
  </w:style>
  <w:style w:type="table" w:styleId="680" w:default="1">
    <w:name w:val="Normal Table"/>
    <w:uiPriority w:val="99"/>
    <w:semiHidden/>
    <w:unhideWhenUsed/>
    <w:tblPr>
      <w:tblInd w:w="0" w:type="dxa"/>
      <w:tblCellMar>
        <w:left w:w="108" w:type="dxa"/>
        <w:top w:w="0" w:type="dxa"/>
        <w:right w:w="108" w:type="dxa"/>
        <w:bottom w:w="0" w:type="dxa"/>
      </w:tblCellMar>
    </w:tblPr>
  </w:style>
  <w:style w:type="numbering" w:styleId="681" w:default="1">
    <w:name w:val="No List"/>
    <w:uiPriority w:val="99"/>
    <w:semiHidden/>
    <w:unhideWhenUsed/>
  </w:style>
  <w:style w:type="table" w:styleId="682" w:customStyle="1">
    <w:name w:val="Table Normal"/>
    <w:tblPr>
      <w:tblCellMar>
        <w:left w:w="0" w:type="dxa"/>
        <w:top w:w="0" w:type="dxa"/>
        <w:right w:w="0" w:type="dxa"/>
        <w:bottom w:w="0" w:type="dxa"/>
      </w:tblCellMar>
    </w:tblPr>
  </w:style>
  <w:style w:type="paragraph" w:styleId="683">
    <w:name w:val="Title"/>
    <w:basedOn w:val="672"/>
    <w:next w:val="672"/>
    <w:qFormat/>
    <w:pPr>
      <w:contextualSpacing/>
      <w:keepLines/>
      <w:keepNext/>
      <w:spacing w:before="480" w:after="120"/>
    </w:pPr>
    <w:rPr>
      <w:b/>
      <w:sz w:val="72"/>
      <w:szCs w:val="72"/>
    </w:rPr>
  </w:style>
  <w:style w:type="table" w:styleId="684" w:customStyle="1">
    <w:name w:val="Table Normal"/>
    <w:tblPr>
      <w:tblCellMar>
        <w:left w:w="0" w:type="dxa"/>
        <w:top w:w="0" w:type="dxa"/>
        <w:right w:w="0" w:type="dxa"/>
        <w:bottom w:w="0" w:type="dxa"/>
      </w:tblCellMar>
    </w:tblPr>
  </w:style>
  <w:style w:type="table" w:styleId="685" w:customStyle="1">
    <w:name w:val="Table Normal"/>
    <w:rPr>
      <w:color w:val="000000"/>
    </w:rPr>
    <w:tblPr>
      <w:tblCellMar>
        <w:left w:w="0" w:type="dxa"/>
        <w:top w:w="0" w:type="dxa"/>
        <w:right w:w="0" w:type="dxa"/>
        <w:bottom w:w="0" w:type="dxa"/>
      </w:tblCellMar>
    </w:tblPr>
  </w:style>
  <w:style w:type="paragraph" w:styleId="686">
    <w:name w:val="Subtitle"/>
    <w:basedOn w:val="672"/>
    <w:next w:val="672"/>
    <w:pPr>
      <w:keepLines/>
      <w:keepNext/>
      <w:spacing w:before="360" w:after="80"/>
    </w:pPr>
    <w:rPr>
      <w:rFonts w:ascii="Georgia" w:hAnsi="Georgia" w:eastAsia="Georgia" w:cs="Georgia"/>
      <w:i/>
      <w:color w:val="666666"/>
      <w:sz w:val="48"/>
      <w:szCs w:val="48"/>
    </w:rPr>
  </w:style>
  <w:style w:type="table" w:styleId="687" w:customStyle="1">
    <w:name w:val="StGen0"/>
    <w:basedOn w:val="685"/>
    <w:tblPr>
      <w:tblStyleRowBandSize w:val="1"/>
      <w:tblStyleColBandSize w:val="1"/>
      <w:tblCellMar>
        <w:left w:w="108" w:type="dxa"/>
        <w:right w:w="108" w:type="dxa"/>
      </w:tblCellMar>
    </w:tblPr>
  </w:style>
  <w:style w:type="table" w:styleId="688" w:customStyle="1">
    <w:name w:val="StGen1"/>
    <w:basedOn w:val="685"/>
    <w:tblPr>
      <w:tblStyleRowBandSize w:val="1"/>
      <w:tblStyleColBandSize w:val="1"/>
      <w:tblCellMar>
        <w:left w:w="108" w:type="dxa"/>
        <w:right w:w="108" w:type="dxa"/>
      </w:tblCellMar>
    </w:tblPr>
  </w:style>
  <w:style w:type="table" w:styleId="689" w:customStyle="1">
    <w:name w:val="StGen2"/>
    <w:basedOn w:val="685"/>
    <w:tblPr>
      <w:tblStyleRowBandSize w:val="1"/>
      <w:tblStyleColBandSize w:val="1"/>
      <w:tblCellMar>
        <w:left w:w="108" w:type="dxa"/>
        <w:right w:w="108" w:type="dxa"/>
      </w:tblCellMar>
    </w:tblPr>
  </w:style>
  <w:style w:type="table" w:styleId="690" w:customStyle="1">
    <w:name w:val="StGen3"/>
    <w:basedOn w:val="685"/>
    <w:tblPr>
      <w:tblStyleRowBandSize w:val="1"/>
      <w:tblStyleColBandSize w:val="1"/>
      <w:tblCellMar>
        <w:left w:w="108" w:type="dxa"/>
        <w:right w:w="108" w:type="dxa"/>
      </w:tblCellMar>
    </w:tblPr>
  </w:style>
  <w:style w:type="paragraph" w:styleId="691">
    <w:name w:val="Balloon Text"/>
    <w:basedOn w:val="672"/>
    <w:link w:val="692"/>
    <w:uiPriority w:val="99"/>
    <w:semiHidden/>
    <w:unhideWhenUsed/>
    <w:rPr>
      <w:rFonts w:ascii="Tahoma" w:hAnsi="Tahoma" w:cs="Tahoma"/>
      <w:sz w:val="16"/>
      <w:szCs w:val="16"/>
    </w:rPr>
  </w:style>
  <w:style w:type="character" w:styleId="692" w:customStyle="1">
    <w:name w:val="Текст выноски Знак"/>
    <w:link w:val="691"/>
    <w:uiPriority w:val="99"/>
    <w:semiHidden/>
    <w:rPr>
      <w:rFonts w:ascii="Tahoma" w:hAnsi="Tahoma" w:cs="Tahoma"/>
      <w:sz w:val="16"/>
      <w:szCs w:val="16"/>
    </w:rPr>
  </w:style>
  <w:style w:type="paragraph" w:styleId="693">
    <w:name w:val="Header"/>
    <w:basedOn w:val="672"/>
    <w:link w:val="694"/>
    <w:uiPriority w:val="99"/>
    <w:unhideWhenUsed/>
    <w:pPr>
      <w:tabs>
        <w:tab w:val="center" w:pos="4677" w:leader="none"/>
        <w:tab w:val="right" w:pos="9355" w:leader="none"/>
      </w:tabs>
    </w:pPr>
  </w:style>
  <w:style w:type="character" w:styleId="694" w:customStyle="1">
    <w:name w:val="Верхний колонтитул Знак"/>
    <w:link w:val="693"/>
    <w:uiPriority w:val="99"/>
    <w:rPr>
      <w:color w:val="000000"/>
    </w:rPr>
  </w:style>
  <w:style w:type="paragraph" w:styleId="695">
    <w:name w:val="Footer"/>
    <w:basedOn w:val="672"/>
    <w:link w:val="696"/>
    <w:uiPriority w:val="99"/>
    <w:unhideWhenUsed/>
    <w:pPr>
      <w:tabs>
        <w:tab w:val="center" w:pos="4677" w:leader="none"/>
        <w:tab w:val="right" w:pos="9355" w:leader="none"/>
      </w:tabs>
    </w:pPr>
  </w:style>
  <w:style w:type="character" w:styleId="696" w:customStyle="1">
    <w:name w:val="Нижний колонтитул Знак"/>
    <w:link w:val="695"/>
    <w:uiPriority w:val="99"/>
    <w:rPr>
      <w:color w:val="000000"/>
    </w:rPr>
  </w:style>
  <w:style w:type="table" w:styleId="697">
    <w:name w:val="Table Grid"/>
    <w:basedOn w:val="680"/>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698" w:customStyle="1">
    <w:name w:val="ConsPlusNormal"/>
    <w:rPr>
      <w:rFonts w:eastAsia="Times New Roman"/>
      <w:sz w:val="22"/>
    </w:rPr>
  </w:style>
  <w:style w:type="table" w:styleId="699" w:customStyle="1">
    <w:name w:val="StGen4"/>
    <w:basedOn w:val="685"/>
    <w:tblPr>
      <w:tblStyleRowBandSize w:val="1"/>
      <w:tblStyleColBandSize w:val="1"/>
      <w:tblCellMar>
        <w:left w:w="115" w:type="dxa"/>
        <w:right w:w="115" w:type="dxa"/>
      </w:tblCellMar>
    </w:tblPr>
  </w:style>
  <w:style w:type="table" w:styleId="700" w:customStyle="1">
    <w:name w:val="StGen5"/>
    <w:basedOn w:val="685"/>
    <w:tblPr>
      <w:tblStyleRowBandSize w:val="1"/>
      <w:tblStyleColBandSize w:val="1"/>
      <w:tblCellMar>
        <w:left w:w="115" w:type="dxa"/>
        <w:right w:w="115" w:type="dxa"/>
      </w:tblCellMar>
    </w:tblPr>
  </w:style>
  <w:style w:type="table" w:styleId="701" w:customStyle="1">
    <w:name w:val="StGen6"/>
    <w:basedOn w:val="685"/>
    <w:tblPr>
      <w:tblStyleRowBandSize w:val="1"/>
      <w:tblStyleColBandSize w:val="1"/>
      <w:tblCellMar>
        <w:left w:w="115" w:type="dxa"/>
        <w:right w:w="115" w:type="dxa"/>
      </w:tblCellMar>
    </w:tblPr>
  </w:style>
  <w:style w:type="table" w:styleId="702" w:customStyle="1">
    <w:name w:val="StGen7"/>
    <w:basedOn w:val="685"/>
    <w:tblPr>
      <w:tblStyleRowBandSize w:val="1"/>
      <w:tblStyleColBandSize w:val="1"/>
      <w:tblCellMar>
        <w:left w:w="115" w:type="dxa"/>
        <w:right w:w="115" w:type="dxa"/>
      </w:tblCellMar>
    </w:tblPr>
  </w:style>
  <w:style w:type="table" w:styleId="703" w:customStyle="1">
    <w:name w:val="StGen8"/>
    <w:basedOn w:val="685"/>
    <w:tblPr>
      <w:tblStyleRowBandSize w:val="1"/>
      <w:tblStyleColBandSize w:val="1"/>
      <w:tblCellMar>
        <w:left w:w="115" w:type="dxa"/>
        <w:right w:w="115" w:type="dxa"/>
      </w:tblCellMar>
    </w:tblPr>
  </w:style>
  <w:style w:type="paragraph" w:styleId="704">
    <w:name w:val="Document Map"/>
    <w:basedOn w:val="672"/>
    <w:link w:val="705"/>
    <w:uiPriority w:val="99"/>
    <w:semiHidden/>
    <w:unhideWhenUsed/>
    <w:rPr>
      <w:rFonts w:ascii="Times New Roman" w:hAnsi="Times New Roman" w:cs="Times New Roman"/>
      <w:sz w:val="24"/>
      <w:szCs w:val="24"/>
    </w:rPr>
  </w:style>
  <w:style w:type="character" w:styleId="705" w:customStyle="1">
    <w:name w:val="Схема документа Знак"/>
    <w:basedOn w:val="679"/>
    <w:link w:val="704"/>
    <w:uiPriority w:val="99"/>
    <w:semiHidden/>
    <w:rPr>
      <w:rFonts w:ascii="Times New Roman" w:hAnsi="Times New Roman" w:cs="Times New Roman"/>
      <w:color w:val="000000"/>
      <w:sz w:val="24"/>
      <w:szCs w:val="24"/>
    </w:rPr>
  </w:style>
  <w:style w:type="character" w:styleId="706">
    <w:name w:val="Hyperlink"/>
    <w:basedOn w:val="679"/>
    <w:uiPriority w:val="99"/>
    <w:semiHidden/>
    <w:unhideWhenUsed/>
    <w:rPr>
      <w:color w:val="0000ff"/>
      <w:u w:val="single"/>
    </w:rPr>
  </w:style>
  <w:style w:type="table" w:styleId="707" w:customStyle="1">
    <w:name w:val="StGen9"/>
    <w:basedOn w:val="684"/>
    <w:rPr>
      <w:color w:val="000000"/>
    </w:rPr>
    <w:tblPr>
      <w:tblStyleRowBandSize w:val="1"/>
      <w:tblStyleColBandSize w:val="1"/>
      <w:tblCellMar>
        <w:left w:w="115" w:type="dxa"/>
        <w:right w:w="115" w:type="dxa"/>
      </w:tblCellMar>
    </w:tblPr>
  </w:style>
  <w:style w:type="table" w:styleId="708" w:customStyle="1">
    <w:name w:val="StGen10"/>
    <w:basedOn w:val="684"/>
    <w:rPr>
      <w:color w:val="000000"/>
    </w:rPr>
    <w:tblPr>
      <w:tblStyleRowBandSize w:val="1"/>
      <w:tblStyleColBandSize w:val="1"/>
      <w:tblCellMar>
        <w:left w:w="115" w:type="dxa"/>
        <w:right w:w="115" w:type="dxa"/>
      </w:tblCellMar>
    </w:tblPr>
  </w:style>
  <w:style w:type="table" w:styleId="709" w:customStyle="1">
    <w:name w:val="StGen11"/>
    <w:basedOn w:val="684"/>
    <w:rPr>
      <w:color w:val="000000"/>
    </w:rPr>
    <w:tblPr>
      <w:tblStyleRowBandSize w:val="1"/>
      <w:tblStyleColBandSize w:val="1"/>
      <w:tblCellMar>
        <w:left w:w="115" w:type="dxa"/>
        <w:right w:w="115" w:type="dxa"/>
      </w:tblCellMar>
    </w:tblPr>
  </w:style>
  <w:style w:type="table" w:styleId="710" w:customStyle="1">
    <w:name w:val="StGen12"/>
    <w:basedOn w:val="684"/>
    <w:rPr>
      <w:color w:val="000000"/>
    </w:rPr>
    <w:tblPr>
      <w:tblStyleRowBandSize w:val="1"/>
      <w:tblStyleColBandSize w:val="1"/>
      <w:tblCellMar>
        <w:left w:w="115" w:type="dxa"/>
        <w:right w:w="115" w:type="dxa"/>
      </w:tblCellMar>
    </w:tblPr>
  </w:style>
  <w:style w:type="table" w:styleId="711" w:customStyle="1">
    <w:name w:val="StGen13"/>
    <w:basedOn w:val="684"/>
    <w:rPr>
      <w:color w:val="000000"/>
    </w:rPr>
    <w:tblPr>
      <w:tblStyleRowBandSize w:val="1"/>
      <w:tblStyleColBandSize w:val="1"/>
      <w:tblCellMar>
        <w:left w:w="115" w:type="dxa"/>
        <w:right w:w="115" w:type="dxa"/>
      </w:tblCellMar>
    </w:tblPr>
  </w:style>
  <w:style w:type="paragraph" w:styleId="712">
    <w:name w:val="Subtitle"/>
    <w:basedOn w:val="663"/>
    <w:next w:val="663"/>
    <w:pPr>
      <w:keepLines/>
      <w:keepNext/>
      <w:spacing w:before="360" w:after="80"/>
    </w:pPr>
    <w:rPr>
      <w:rFonts w:ascii="Georgia" w:hAnsi="Georgia" w:eastAsia="Georgia" w:cs="Georgia"/>
      <w:i/>
      <w:color w:val="666666"/>
      <w:sz w:val="48"/>
      <w:szCs w:val="48"/>
    </w:rPr>
  </w:style>
  <w:style w:type="table" w:styleId="713">
    <w:name w:val="StGen14"/>
    <w:basedOn w:val="682"/>
    <w:rPr>
      <w:color w:val="000000"/>
    </w:rPr>
    <w:tblPr>
      <w:tblStyleRowBandSize w:val="1"/>
      <w:tblStyleColBandSize w:val="1"/>
      <w:tblCellMar>
        <w:left w:w="115" w:type="dxa"/>
        <w:top w:w="0" w:type="dxa"/>
        <w:right w:w="115" w:type="dxa"/>
        <w:bottom w:w="0" w:type="dxa"/>
      </w:tblCellMar>
    </w:tblPr>
  </w:style>
  <w:style w:type="table" w:styleId="714">
    <w:name w:val="StGen15"/>
    <w:basedOn w:val="682"/>
    <w:rPr>
      <w:color w:val="000000"/>
    </w:rPr>
    <w:tblPr>
      <w:tblStyleRowBandSize w:val="1"/>
      <w:tblStyleColBandSize w:val="1"/>
      <w:tblCellMar>
        <w:left w:w="115" w:type="dxa"/>
        <w:top w:w="0" w:type="dxa"/>
        <w:right w:w="115" w:type="dxa"/>
        <w:bottom w:w="0" w:type="dxa"/>
      </w:tblCellMar>
    </w:tblPr>
  </w:style>
  <w:style w:type="table" w:styleId="715">
    <w:name w:val="StGen16"/>
    <w:basedOn w:val="682"/>
    <w:rPr>
      <w:color w:val="000000"/>
    </w:rPr>
    <w:tblPr>
      <w:tblStyleRowBandSize w:val="1"/>
      <w:tblStyleColBandSize w:val="1"/>
      <w:tblCellMar>
        <w:left w:w="115" w:type="dxa"/>
        <w:top w:w="0" w:type="dxa"/>
        <w:right w:w="115" w:type="dxa"/>
        <w:bottom w:w="0" w:type="dxa"/>
      </w:tblCellMar>
    </w:tblPr>
  </w:style>
  <w:style w:type="table" w:styleId="716">
    <w:name w:val="StGen17"/>
    <w:basedOn w:val="682"/>
    <w:rPr>
      <w:color w:val="000000"/>
    </w:rPr>
    <w:tblPr>
      <w:tblStyleRowBandSize w:val="1"/>
      <w:tblStyleColBandSize w:val="1"/>
      <w:tblCellMar>
        <w:left w:w="115" w:type="dxa"/>
        <w:top w:w="0" w:type="dxa"/>
        <w:right w:w="115" w:type="dxa"/>
        <w:bottom w:w="0" w:type="dxa"/>
      </w:tblCellMar>
    </w:tblPr>
  </w:style>
  <w:style w:type="table" w:styleId="717">
    <w:name w:val="StGen18"/>
    <w:basedOn w:val="682"/>
    <w:rPr>
      <w:color w:val="000000"/>
    </w:rPr>
    <w:tblPr>
      <w:tblStyleRowBandSize w:val="1"/>
      <w:tblStyleColBandSize w:val="1"/>
      <w:tblCellMar>
        <w:left w:w="115" w:type="dxa"/>
        <w:top w:w="0" w:type="dxa"/>
        <w:right w:w="115" w:type="dxa"/>
        <w:bottom w:w="0" w:type="dxa"/>
      </w:tblCellMar>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customXml" Target="../customXml/item1.xml" /><Relationship Id="rId15" Type="http://schemas.openxmlformats.org/officeDocument/2006/relationships/hyperlink" Target="mailto:Escrow_Sberbank@sberbank.ru"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qbdKAUU9VG2O9IjKpU5H0YuAXw==">CgMxLjAyCGguZ2pkZ3hzMghoLmdqZGd4czIOaC4xdGJiM3o0YWJ0ZmsyCGguZ2pkZ3hzMg5oLjF0YmIzejRhYnRmazIIaC5namRneHMyDmguMXRiYjN6NGFidGZrOAByITE3bW5vdW5SM0ZOTGp6RVJiYi00Z3NoNkdhczF3QVlGcg==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Application>R7-Office/7.2.0.134</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Ваш Юрист</dc:creator>
  <cp:lastModifiedBy>Эльза Талибуллина</cp:lastModifiedBy>
  <cp:revision>1</cp:revision>
  <dcterms:created xsi:type="dcterms:W3CDTF">2021-10-05T14:57:00Z</dcterms:created>
  <dcterms:modified xsi:type="dcterms:W3CDTF">2023-07-12T12:03:25Z</dcterms:modified>
</cp:coreProperties>
</file>