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2BB3D061" w14:textId="1498A867" w:rsidR="00ED47E4" w:rsidRDefault="005F7B74" w:rsidP="00ED47E4">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ED47E4">
        <w:rPr>
          <w:rFonts w:ascii="Times New Roman" w:hAnsi="Times New Roman"/>
          <w:b/>
          <w:sz w:val="23"/>
          <w:szCs w:val="23"/>
        </w:rPr>
        <w:t>16/</w:t>
      </w:r>
      <w:r w:rsidR="00ED47E4" w:rsidRPr="00406FA7">
        <w:rPr>
          <w:rFonts w:ascii="Times New Roman" w:hAnsi="Times New Roman"/>
          <w:b/>
          <w:sz w:val="23"/>
          <w:szCs w:val="23"/>
        </w:rPr>
        <w:t>С</w:t>
      </w:r>
      <w:proofErr w:type="gramStart"/>
      <w:r w:rsidR="00ED47E4" w:rsidRPr="00406FA7">
        <w:rPr>
          <w:rFonts w:ascii="Times New Roman" w:hAnsi="Times New Roman"/>
          <w:b/>
          <w:sz w:val="23"/>
          <w:szCs w:val="23"/>
        </w:rPr>
        <w:t>1.</w:t>
      </w:r>
      <w:r w:rsidR="00406FA7" w:rsidRPr="00406FA7">
        <w:rPr>
          <w:rFonts w:ascii="Times New Roman" w:hAnsi="Times New Roman"/>
          <w:b/>
          <w:sz w:val="23"/>
          <w:szCs w:val="23"/>
        </w:rPr>
        <w:t>_</w:t>
      </w:r>
      <w:proofErr w:type="gramEnd"/>
      <w:r w:rsidR="00ED47E4" w:rsidRPr="00406FA7">
        <w:rPr>
          <w:rFonts w:ascii="Times New Roman" w:hAnsi="Times New Roman"/>
          <w:b/>
          <w:sz w:val="23"/>
          <w:szCs w:val="23"/>
        </w:rPr>
        <w:t>-</w:t>
      </w:r>
    </w:p>
    <w:p w14:paraId="1208444E" w14:textId="70A2AC2B" w:rsidR="00CE6D6E" w:rsidRPr="00E027FF" w:rsidRDefault="00CE6D6E" w:rsidP="009B7833">
      <w:pPr>
        <w:spacing w:after="0"/>
        <w:jc w:val="center"/>
        <w:rPr>
          <w:rFonts w:ascii="Times New Roman" w:hAnsi="Times New Roman"/>
          <w:b/>
          <w:sz w:val="23"/>
          <w:szCs w:val="23"/>
        </w:rPr>
      </w:pP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248AD163"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785A10">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proofErr w:type="spellStart"/>
      <w:r w:rsidR="005F7B74" w:rsidRPr="00E027FF">
        <w:rPr>
          <w:rFonts w:ascii="Times New Roman" w:hAnsi="Times New Roman"/>
          <w:b/>
          <w:sz w:val="23"/>
          <w:szCs w:val="23"/>
        </w:rPr>
        <w:t>Дещенко</w:t>
      </w:r>
      <w:proofErr w:type="spellEnd"/>
      <w:r w:rsidR="005F7B74" w:rsidRPr="00E027FF">
        <w:rPr>
          <w:rFonts w:ascii="Times New Roman" w:hAnsi="Times New Roman"/>
          <w:b/>
          <w:sz w:val="23"/>
          <w:szCs w:val="23"/>
        </w:rPr>
        <w:t xml:space="preserve">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A5FCDAF"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BC3212">
        <w:rPr>
          <w:rFonts w:ascii="Times New Roman" w:hAnsi="Times New Roman"/>
          <w:sz w:val="23"/>
          <w:szCs w:val="23"/>
        </w:rPr>
        <w:t xml:space="preserve">«Жилой комплекс с бизнес-центром по ул. Маковского, 55 в г. Владивостоке. </w:t>
      </w:r>
      <w:r w:rsidR="00BC3212">
        <w:rPr>
          <w:rFonts w:ascii="Times New Roman" w:hAnsi="Times New Roman"/>
          <w:sz w:val="23"/>
          <w:szCs w:val="23"/>
          <w:lang w:val="en-US"/>
        </w:rPr>
        <w:t>I</w:t>
      </w:r>
      <w:r w:rsidR="00BC3212">
        <w:rPr>
          <w:rFonts w:ascii="Times New Roman" w:hAnsi="Times New Roman"/>
          <w:sz w:val="23"/>
          <w:szCs w:val="23"/>
        </w:rPr>
        <w:t xml:space="preserve"> этап. Жилой дом №1. Секции 1.1 и 1.2 с подземной автостоянкой» </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w:t>
      </w:r>
      <w:bookmarkStart w:id="0" w:name="_Hlk133485620"/>
      <w:r w:rsidR="00F047FD" w:rsidRPr="00406FA7">
        <w:rPr>
          <w:rFonts w:ascii="Times New Roman" w:hAnsi="Times New Roman"/>
          <w:b/>
          <w:i/>
          <w:sz w:val="23"/>
          <w:szCs w:val="23"/>
          <w:u w:val="single"/>
        </w:rPr>
        <w:t>в собственность / в общую совместную собственность</w:t>
      </w:r>
      <w:bookmarkEnd w:id="0"/>
      <w:r w:rsidR="00F047FD" w:rsidRPr="00406FA7">
        <w:rPr>
          <w:rFonts w:ascii="Times New Roman" w:hAnsi="Times New Roman"/>
          <w:sz w:val="23"/>
          <w:szCs w:val="23"/>
        </w:rPr>
        <w:t xml:space="preserve"> </w:t>
      </w:r>
      <w:r w:rsidR="005F7B74" w:rsidRPr="00406FA7">
        <w:rPr>
          <w:rFonts w:ascii="Times New Roman" w:hAnsi="Times New Roman"/>
          <w:sz w:val="23"/>
          <w:szCs w:val="23"/>
        </w:rPr>
        <w:t xml:space="preserve">Объект долевого строительства при наличии разрешения на ввод в эксплуатацию Жилого </w:t>
      </w:r>
      <w:r w:rsidR="00DC563B" w:rsidRPr="00406FA7">
        <w:rPr>
          <w:rFonts w:ascii="Times New Roman" w:hAnsi="Times New Roman"/>
          <w:sz w:val="23"/>
          <w:szCs w:val="23"/>
        </w:rPr>
        <w:t>комплекса</w:t>
      </w:r>
      <w:r w:rsidR="005F7B74" w:rsidRPr="00406FA7">
        <w:rPr>
          <w:rFonts w:ascii="Times New Roman" w:hAnsi="Times New Roman"/>
          <w:sz w:val="23"/>
          <w:szCs w:val="23"/>
        </w:rPr>
        <w:t xml:space="preserve"> в порядке и сроки предусмотренные настоящим</w:t>
      </w:r>
      <w:r w:rsidR="005F7B74" w:rsidRPr="00E027FF">
        <w:rPr>
          <w:rFonts w:ascii="Times New Roman" w:hAnsi="Times New Roman"/>
          <w:sz w:val="23"/>
          <w:szCs w:val="23"/>
        </w:rPr>
        <w:t xml:space="preserve"> Договором.</w:t>
      </w:r>
    </w:p>
    <w:p w14:paraId="1B20F87C" w14:textId="723DD1F3" w:rsidR="00ED47E4" w:rsidRDefault="00ED47E4" w:rsidP="00ED47E4">
      <w:pPr>
        <w:pStyle w:val="a4"/>
        <w:ind w:left="0" w:firstLine="851"/>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секции № 1.1 в составе Жилого комплекса с бизнес-центром по ул. Маковского, 55 в г. Владивостоке. </w:t>
      </w:r>
      <w:r>
        <w:rPr>
          <w:rFonts w:ascii="Times New Roman" w:hAnsi="Times New Roman"/>
          <w:b/>
          <w:sz w:val="23"/>
          <w:szCs w:val="23"/>
          <w:lang w:val="en-US"/>
        </w:rPr>
        <w:t>I</w:t>
      </w:r>
      <w:r>
        <w:rPr>
          <w:rFonts w:ascii="Times New Roman" w:hAnsi="Times New Roman"/>
          <w:b/>
          <w:sz w:val="23"/>
          <w:szCs w:val="23"/>
        </w:rPr>
        <w:t xml:space="preserve"> этап. Жилой дом №1. Секции 1.1 и 1.2 с подземной автостоянкой</w:t>
      </w:r>
      <w:r>
        <w:rPr>
          <w:rFonts w:ascii="Times New Roman" w:hAnsi="Times New Roman"/>
          <w:sz w:val="23"/>
          <w:szCs w:val="23"/>
        </w:rPr>
        <w:t xml:space="preserve">, состоящего из 2 жилых секций, объединенных общей </w:t>
      </w:r>
      <w:proofErr w:type="spellStart"/>
      <w:r>
        <w:rPr>
          <w:rFonts w:ascii="Times New Roman" w:hAnsi="Times New Roman"/>
          <w:sz w:val="23"/>
          <w:szCs w:val="23"/>
        </w:rPr>
        <w:t>стилобатной</w:t>
      </w:r>
      <w:proofErr w:type="spellEnd"/>
      <w:r>
        <w:rPr>
          <w:rFonts w:ascii="Times New Roman" w:hAnsi="Times New Roman"/>
          <w:sz w:val="23"/>
          <w:szCs w:val="23"/>
        </w:rPr>
        <w:t xml:space="preserve"> частью, в которой расположена подземная автостоянка. </w:t>
      </w:r>
    </w:p>
    <w:p w14:paraId="5AE95DE6"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45C42AE1"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11ADC9EA"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5327D71F"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3A74942F"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25659356"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6FDE88F5" w14:textId="77777777" w:rsidR="00F75DD3" w:rsidRDefault="00ED47E4" w:rsidP="00F75DD3">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84 907,77 </w:t>
      </w:r>
      <w:proofErr w:type="spellStart"/>
      <w:r>
        <w:rPr>
          <w:rFonts w:ascii="Times New Roman" w:hAnsi="Times New Roman"/>
          <w:sz w:val="23"/>
          <w:szCs w:val="23"/>
        </w:rPr>
        <w:t>кв.м</w:t>
      </w:r>
      <w:proofErr w:type="spellEnd"/>
      <w:r>
        <w:rPr>
          <w:rFonts w:ascii="Times New Roman" w:hAnsi="Times New Roman"/>
          <w:sz w:val="23"/>
          <w:szCs w:val="23"/>
        </w:rPr>
        <w:t xml:space="preserve">., в том числе подземной автостоянки – 33 206,89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35 741,20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35 722,56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514 шт.; </w:t>
      </w:r>
      <w:r w:rsidR="00F75DD3">
        <w:rPr>
          <w:rFonts w:ascii="Times New Roman" w:hAnsi="Times New Roman"/>
          <w:sz w:val="23"/>
          <w:szCs w:val="23"/>
        </w:rPr>
        <w:t>количество нежилых помещений (</w:t>
      </w:r>
      <w:proofErr w:type="spellStart"/>
      <w:r w:rsidR="00F75DD3">
        <w:rPr>
          <w:rFonts w:ascii="Times New Roman" w:hAnsi="Times New Roman"/>
          <w:sz w:val="23"/>
          <w:szCs w:val="23"/>
        </w:rPr>
        <w:t>внеквартирные</w:t>
      </w:r>
      <w:proofErr w:type="spellEnd"/>
      <w:r w:rsidR="00F75DD3">
        <w:rPr>
          <w:rFonts w:ascii="Times New Roman" w:hAnsi="Times New Roman"/>
          <w:sz w:val="23"/>
          <w:szCs w:val="23"/>
        </w:rPr>
        <w:t xml:space="preserve"> хозяйственные кладовые) – 392 шт.; количество нежилых помещений – 19 шт.; количество </w:t>
      </w:r>
      <w:proofErr w:type="spellStart"/>
      <w:r w:rsidR="00F75DD3">
        <w:rPr>
          <w:rFonts w:ascii="Times New Roman" w:hAnsi="Times New Roman"/>
          <w:sz w:val="23"/>
          <w:szCs w:val="23"/>
        </w:rPr>
        <w:t>машино</w:t>
      </w:r>
      <w:proofErr w:type="spellEnd"/>
      <w:r w:rsidR="00F75DD3">
        <w:rPr>
          <w:rFonts w:ascii="Times New Roman" w:hAnsi="Times New Roman"/>
          <w:sz w:val="23"/>
          <w:szCs w:val="23"/>
        </w:rPr>
        <w:t>-мест - 599  шт.</w:t>
      </w:r>
    </w:p>
    <w:p w14:paraId="49B9CE17" w14:textId="77777777" w:rsidR="00ED47E4" w:rsidRDefault="00ED47E4" w:rsidP="00ED47E4">
      <w:pPr>
        <w:pStyle w:val="a4"/>
        <w:ind w:left="0" w:firstLine="851"/>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01CE8E07"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 жилое помещение -</w:t>
      </w:r>
      <w:r w:rsidR="001868F7" w:rsidRPr="00D60442">
        <w:rPr>
          <w:rFonts w:ascii="Times New Roman" w:hAnsi="Times New Roman"/>
          <w:sz w:val="23"/>
          <w:szCs w:val="23"/>
        </w:rPr>
        <w:t xml:space="preserve"> Квартир</w:t>
      </w:r>
      <w:r w:rsidRPr="00D60442">
        <w:rPr>
          <w:rFonts w:ascii="Times New Roman" w:hAnsi="Times New Roman"/>
          <w:sz w:val="23"/>
          <w:szCs w:val="23"/>
        </w:rPr>
        <w:t>а</w:t>
      </w:r>
      <w:r w:rsidR="001868F7" w:rsidRPr="00D60442">
        <w:rPr>
          <w:rFonts w:ascii="Times New Roman" w:hAnsi="Times New Roman"/>
          <w:sz w:val="23"/>
          <w:szCs w:val="23"/>
        </w:rPr>
        <w:t xml:space="preserve">, </w:t>
      </w:r>
      <w:r w:rsidRPr="00D60442">
        <w:rPr>
          <w:rFonts w:ascii="Times New Roman" w:hAnsi="Times New Roman"/>
          <w:sz w:val="23"/>
          <w:szCs w:val="23"/>
        </w:rPr>
        <w:t>имеющая следующие характеристики</w:t>
      </w:r>
      <w:r w:rsidR="001868F7" w:rsidRPr="00D60442">
        <w:rPr>
          <w:rFonts w:ascii="Times New Roman" w:hAnsi="Times New Roman"/>
          <w:sz w:val="23"/>
          <w:szCs w:val="23"/>
        </w:rPr>
        <w:t>:</w:t>
      </w:r>
    </w:p>
    <w:p w14:paraId="7107879C" w14:textId="5A7CFC91"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сто расположения квартиры: этаж_</w:t>
      </w:r>
      <w:proofErr w:type="gramStart"/>
      <w:r w:rsidR="001B25D0" w:rsidRPr="00070828">
        <w:rPr>
          <w:rFonts w:ascii="Times New Roman" w:hAnsi="Times New Roman"/>
          <w:sz w:val="23"/>
          <w:szCs w:val="23"/>
        </w:rPr>
        <w:t>_</w:t>
      </w:r>
      <w:r w:rsidRPr="00070828">
        <w:rPr>
          <w:rFonts w:ascii="Times New Roman" w:hAnsi="Times New Roman"/>
          <w:sz w:val="23"/>
          <w:szCs w:val="23"/>
        </w:rPr>
        <w:t>,</w:t>
      </w:r>
      <w:r w:rsidR="00070828" w:rsidRPr="00070828">
        <w:rPr>
          <w:rFonts w:ascii="Times New Roman" w:hAnsi="Times New Roman"/>
          <w:b/>
          <w:sz w:val="23"/>
          <w:szCs w:val="23"/>
        </w:rPr>
        <w:t xml:space="preserve"> </w:t>
      </w:r>
      <w:r w:rsidR="00205588" w:rsidRPr="00070828">
        <w:rPr>
          <w:rFonts w:ascii="Times New Roman" w:hAnsi="Times New Roman"/>
          <w:b/>
          <w:sz w:val="23"/>
          <w:szCs w:val="23"/>
        </w:rPr>
        <w:t xml:space="preserve"> </w:t>
      </w:r>
      <w:r w:rsidR="00ED47E4">
        <w:rPr>
          <w:rFonts w:ascii="Times New Roman" w:hAnsi="Times New Roman"/>
          <w:b/>
          <w:sz w:val="23"/>
          <w:szCs w:val="23"/>
        </w:rPr>
        <w:t>в</w:t>
      </w:r>
      <w:proofErr w:type="gramEnd"/>
      <w:r w:rsidR="00ED47E4">
        <w:rPr>
          <w:rFonts w:ascii="Times New Roman" w:hAnsi="Times New Roman"/>
          <w:b/>
          <w:sz w:val="23"/>
          <w:szCs w:val="23"/>
        </w:rPr>
        <w:t xml:space="preserve"> секции № 1.</w:t>
      </w:r>
      <w:r w:rsidR="00406FA7">
        <w:rPr>
          <w:rFonts w:ascii="Times New Roman" w:hAnsi="Times New Roman"/>
          <w:b/>
          <w:sz w:val="23"/>
          <w:szCs w:val="23"/>
        </w:rPr>
        <w:t>_</w:t>
      </w:r>
      <w:r w:rsidR="00ED47E4">
        <w:rPr>
          <w:rFonts w:ascii="Times New Roman" w:hAnsi="Times New Roman"/>
          <w:b/>
          <w:sz w:val="23"/>
          <w:szCs w:val="23"/>
        </w:rPr>
        <w:t xml:space="preserve">  </w:t>
      </w:r>
      <w:r w:rsidR="00ED47E4">
        <w:rPr>
          <w:rFonts w:ascii="Times New Roman" w:hAnsi="Times New Roman"/>
          <w:b/>
          <w:sz w:val="23"/>
          <w:szCs w:val="23"/>
          <w:lang w:val="en-US"/>
        </w:rPr>
        <w:t>I</w:t>
      </w:r>
      <w:r w:rsidR="00ED47E4">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71008EA1" w:rsidR="000E214A" w:rsidRPr="00070828" w:rsidRDefault="000E214A" w:rsidP="000E214A">
      <w:pPr>
        <w:pStyle w:val="a4"/>
        <w:numPr>
          <w:ilvl w:val="2"/>
          <w:numId w:val="1"/>
        </w:numPr>
        <w:spacing w:after="0" w:line="240" w:lineRule="auto"/>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Общая проектная площадь квартиры </w:t>
      </w:r>
      <w:r w:rsidR="00B47396" w:rsidRPr="00070828">
        <w:rPr>
          <w:rFonts w:ascii="Times New Roman" w:eastAsia="Times New Roman" w:hAnsi="Times New Roman"/>
          <w:sz w:val="23"/>
          <w:szCs w:val="23"/>
          <w:lang w:eastAsia="ru-RU"/>
        </w:rPr>
        <w:t>___</w:t>
      </w:r>
      <w:r w:rsidRPr="00070828">
        <w:rPr>
          <w:rFonts w:ascii="Times New Roman" w:eastAsia="Times New Roman" w:hAnsi="Times New Roman"/>
          <w:sz w:val="23"/>
          <w:szCs w:val="23"/>
          <w:lang w:eastAsia="ru-RU"/>
        </w:rPr>
        <w:t xml:space="preserve"> </w:t>
      </w:r>
      <w:proofErr w:type="spellStart"/>
      <w:r w:rsidRPr="00070828">
        <w:rPr>
          <w:rFonts w:ascii="Times New Roman" w:eastAsia="Times New Roman" w:hAnsi="Times New Roman"/>
          <w:sz w:val="23"/>
          <w:szCs w:val="23"/>
          <w:lang w:eastAsia="ru-RU"/>
        </w:rPr>
        <w:t>кв.м</w:t>
      </w:r>
      <w:proofErr w:type="spellEnd"/>
      <w:r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31ED73D4" w14:textId="316BEE59" w:rsidR="00A92A5E" w:rsidRDefault="00A92A5E" w:rsidP="00A92A5E">
      <w:pPr>
        <w:pStyle w:val="a4"/>
        <w:numPr>
          <w:ilvl w:val="2"/>
          <w:numId w:val="1"/>
        </w:numPr>
        <w:spacing w:after="0"/>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lastRenderedPageBreak/>
        <w:t xml:space="preserve">Количество и площади комнат, помещений вспомогательного использования, лоджий, веранд, балконов, террас в квартире указаны </w:t>
      </w:r>
      <w:r w:rsidR="00C547D5" w:rsidRPr="00070828">
        <w:rPr>
          <w:rFonts w:ascii="Times New Roman" w:eastAsia="Times New Roman" w:hAnsi="Times New Roman"/>
          <w:sz w:val="23"/>
          <w:szCs w:val="23"/>
          <w:lang w:eastAsia="ru-RU"/>
        </w:rPr>
        <w:t>на плане квартиры, являющемся приложением № 2 к</w:t>
      </w:r>
      <w:r w:rsidR="00C547D5" w:rsidRPr="00E027FF">
        <w:rPr>
          <w:rFonts w:ascii="Times New Roman" w:eastAsia="Times New Roman" w:hAnsi="Times New Roman"/>
          <w:sz w:val="23"/>
          <w:szCs w:val="23"/>
          <w:lang w:eastAsia="ru-RU"/>
        </w:rPr>
        <w:t xml:space="preserve"> настоящему договору.</w:t>
      </w:r>
      <w:r w:rsidRPr="00E027FF">
        <w:rPr>
          <w:rFonts w:ascii="Times New Roman" w:eastAsia="Times New Roman" w:hAnsi="Times New Roman"/>
          <w:sz w:val="23"/>
          <w:szCs w:val="23"/>
          <w:lang w:eastAsia="ru-RU"/>
        </w:rPr>
        <w:t xml:space="preserve"> </w:t>
      </w:r>
    </w:p>
    <w:p w14:paraId="36237733" w14:textId="3B8B1E4E" w:rsidR="00B11487" w:rsidRPr="00D60442" w:rsidRDefault="00B11487"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если согласно плану квартиры (приложение № 2) не предусмотрено возведение межкомнатных перегородок (свободная планировка квартиры за исключением помещений санузлов, ванных комнат и зоны кухни), Участник долевого строительства после регистрации права собственности </w:t>
      </w:r>
      <w:r w:rsidR="00DA5F82" w:rsidRPr="00D60442">
        <w:rPr>
          <w:rFonts w:ascii="Times New Roman" w:hAnsi="Times New Roman"/>
          <w:sz w:val="23"/>
          <w:szCs w:val="23"/>
        </w:rPr>
        <w:t xml:space="preserve">на квартиру </w:t>
      </w:r>
      <w:r w:rsidRPr="00D60442">
        <w:rPr>
          <w:rFonts w:ascii="Times New Roman" w:hAnsi="Times New Roman"/>
          <w:sz w:val="23"/>
          <w:szCs w:val="23"/>
        </w:rPr>
        <w:t xml:space="preserve">вправе возводить межкомнатные перегородки, определяя тем самым количество комнат и их площадь, соблюдая </w:t>
      </w:r>
      <w:r w:rsidR="00F97D57" w:rsidRPr="00D60442">
        <w:rPr>
          <w:rFonts w:ascii="Times New Roman" w:hAnsi="Times New Roman"/>
          <w:sz w:val="23"/>
          <w:szCs w:val="23"/>
        </w:rPr>
        <w:t xml:space="preserve">при этом </w:t>
      </w:r>
      <w:r w:rsidRPr="00D60442">
        <w:rPr>
          <w:rFonts w:ascii="Times New Roman" w:hAnsi="Times New Roman"/>
          <w:sz w:val="23"/>
          <w:szCs w:val="23"/>
        </w:rPr>
        <w:t>порядок проведения перепланировки и (или) переустройства жилых помещений, установленный жилищным и иным законодательством Российской Федерации.</w:t>
      </w:r>
      <w:r w:rsidR="00DA5F82" w:rsidRPr="00D60442">
        <w:rPr>
          <w:rFonts w:ascii="Times New Roman" w:hAnsi="Times New Roman"/>
          <w:sz w:val="23"/>
          <w:szCs w:val="23"/>
        </w:rPr>
        <w:t xml:space="preserve"> Застройщик не несет ответственности за последствия произведенных перепланировки и (или) переустройства</w:t>
      </w:r>
      <w:r w:rsidR="000D6A92" w:rsidRPr="00D60442">
        <w:rPr>
          <w:rFonts w:ascii="Times New Roman" w:hAnsi="Times New Roman"/>
          <w:sz w:val="23"/>
          <w:szCs w:val="23"/>
        </w:rPr>
        <w:t xml:space="preserve">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приложении № 2 к настоящему договору.</w:t>
      </w:r>
    </w:p>
    <w:p w14:paraId="48EA6F65" w14:textId="2B263F07" w:rsidR="003C5CCC" w:rsidRPr="00D97949" w:rsidRDefault="003C5CCC" w:rsidP="00D97949">
      <w:pPr>
        <w:pStyle w:val="a4"/>
        <w:numPr>
          <w:ilvl w:val="1"/>
          <w:numId w:val="1"/>
        </w:numPr>
        <w:autoSpaceDE w:val="0"/>
        <w:autoSpaceDN w:val="0"/>
        <w:spacing w:after="0"/>
        <w:ind w:left="0" w:firstLine="567"/>
        <w:jc w:val="both"/>
        <w:rPr>
          <w:rFonts w:ascii="Times New Roman" w:hAnsi="Times New Roman"/>
          <w:sz w:val="23"/>
          <w:szCs w:val="23"/>
        </w:rPr>
      </w:pPr>
      <w:r w:rsidRPr="00D97949">
        <w:rPr>
          <w:rFonts w:ascii="Times New Roman" w:hAnsi="Times New Roman"/>
          <w:sz w:val="23"/>
          <w:szCs w:val="23"/>
        </w:rPr>
        <w:t>Общая проектная площадь Квартиры подлежащ</w:t>
      </w:r>
      <w:r w:rsidR="00123DAD" w:rsidRPr="00D97949">
        <w:rPr>
          <w:rFonts w:ascii="Times New Roman" w:hAnsi="Times New Roman"/>
          <w:sz w:val="23"/>
          <w:szCs w:val="23"/>
        </w:rPr>
        <w:t>ей</w:t>
      </w:r>
      <w:r w:rsidRPr="00D97949">
        <w:rPr>
          <w:rFonts w:ascii="Times New Roman" w:hAnsi="Times New Roman"/>
          <w:sz w:val="23"/>
          <w:szCs w:val="23"/>
        </w:rPr>
        <w:t xml:space="preserve"> передаче Участнику долевого строительства по договору после получения Застройщиком разрешения на ввод Жилого </w:t>
      </w:r>
      <w:proofErr w:type="gramStart"/>
      <w:r w:rsidR="00785A10">
        <w:rPr>
          <w:rFonts w:ascii="Times New Roman" w:hAnsi="Times New Roman"/>
          <w:sz w:val="23"/>
          <w:szCs w:val="23"/>
        </w:rPr>
        <w:t xml:space="preserve">дома </w:t>
      </w:r>
      <w:r w:rsidRPr="00D97949">
        <w:rPr>
          <w:rFonts w:ascii="Times New Roman" w:hAnsi="Times New Roman"/>
          <w:sz w:val="23"/>
          <w:szCs w:val="23"/>
        </w:rPr>
        <w:t xml:space="preserve"> в</w:t>
      </w:r>
      <w:proofErr w:type="gramEnd"/>
      <w:r w:rsidRPr="00D97949">
        <w:rPr>
          <w:rFonts w:ascii="Times New Roman" w:hAnsi="Times New Roman"/>
          <w:sz w:val="23"/>
          <w:szCs w:val="23"/>
        </w:rPr>
        <w:t xml:space="preserve">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6269B76B"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Квартиры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r w:rsidR="00154E3E" w:rsidRPr="00E027FF">
        <w:rPr>
          <w:rFonts w:ascii="Times New Roman" w:hAnsi="Times New Roman"/>
          <w:sz w:val="23"/>
          <w:szCs w:val="23"/>
        </w:rPr>
        <w:t>ренессансактив.рф; наш.дом.рф.</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0E550EEA"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D70AC9" w:rsidRPr="00163586">
        <w:rPr>
          <w:rFonts w:ascii="Times New Roman" w:hAnsi="Times New Roman"/>
          <w:b/>
          <w:sz w:val="23"/>
          <w:szCs w:val="23"/>
        </w:rPr>
        <w:t>не позднее 01 июля 2025 г.</w:t>
      </w:r>
    </w:p>
    <w:p w14:paraId="448B26B8" w14:textId="77777777"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19FE76F7"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278B9A29" w:rsidR="0037606F"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 случае нарушения Участником долевого строительства обязательств</w:t>
      </w:r>
      <w:r w:rsidR="00110E34" w:rsidRPr="00D60442">
        <w:rPr>
          <w:rFonts w:ascii="Times New Roman" w:hAnsi="Times New Roman"/>
          <w:sz w:val="23"/>
          <w:szCs w:val="23"/>
        </w:rPr>
        <w:t>,</w:t>
      </w:r>
      <w:r w:rsidR="0037606F" w:rsidRPr="00D60442">
        <w:rPr>
          <w:rFonts w:ascii="Times New Roman" w:hAnsi="Times New Roman"/>
          <w:sz w:val="23"/>
          <w:szCs w:val="23"/>
        </w:rPr>
        <w:t xml:space="preserve"> установленных пунктами 3.3.</w:t>
      </w:r>
      <w:r w:rsidR="00562F74" w:rsidRPr="00D60442">
        <w:rPr>
          <w:rFonts w:ascii="Times New Roman" w:hAnsi="Times New Roman"/>
          <w:sz w:val="23"/>
          <w:szCs w:val="23"/>
        </w:rPr>
        <w:t>8</w:t>
      </w:r>
      <w:r w:rsidR="006009D9" w:rsidRPr="00D60442">
        <w:rPr>
          <w:rFonts w:ascii="Times New Roman" w:hAnsi="Times New Roman"/>
          <w:sz w:val="23"/>
          <w:szCs w:val="23"/>
        </w:rPr>
        <w:t xml:space="preserve">. </w:t>
      </w:r>
      <w:r w:rsidR="0037606F" w:rsidRPr="00D60442">
        <w:rPr>
          <w:rFonts w:ascii="Times New Roman" w:hAnsi="Times New Roman"/>
          <w:sz w:val="23"/>
          <w:szCs w:val="23"/>
        </w:rPr>
        <w:t xml:space="preserve">Застройщик </w:t>
      </w:r>
      <w:r w:rsidR="00401061" w:rsidRPr="00D60442">
        <w:rPr>
          <w:rFonts w:ascii="Times New Roman" w:hAnsi="Times New Roman"/>
          <w:sz w:val="23"/>
          <w:szCs w:val="23"/>
        </w:rPr>
        <w:t xml:space="preserve">не </w:t>
      </w:r>
      <w:r w:rsidR="0037606F" w:rsidRPr="00D60442">
        <w:rPr>
          <w:rFonts w:ascii="Times New Roman" w:hAnsi="Times New Roman"/>
          <w:sz w:val="23"/>
          <w:szCs w:val="23"/>
        </w:rPr>
        <w:t>несет гарантийны</w:t>
      </w:r>
      <w:r w:rsidR="00401061" w:rsidRPr="00D60442">
        <w:rPr>
          <w:rFonts w:ascii="Times New Roman" w:hAnsi="Times New Roman"/>
          <w:sz w:val="23"/>
          <w:szCs w:val="23"/>
        </w:rPr>
        <w:t>х</w:t>
      </w:r>
      <w:r w:rsidR="0037606F" w:rsidRPr="00D60442">
        <w:rPr>
          <w:rFonts w:ascii="Times New Roman" w:hAnsi="Times New Roman"/>
          <w:sz w:val="23"/>
          <w:szCs w:val="23"/>
        </w:rPr>
        <w:t xml:space="preserve"> обязательств, предусмотренных условиями настоящего договора.</w:t>
      </w:r>
    </w:p>
    <w:p w14:paraId="6DBD4C4E" w14:textId="77777777" w:rsidR="00785A10" w:rsidRPr="00854784" w:rsidRDefault="00785A10" w:rsidP="00785A10">
      <w:pPr>
        <w:pStyle w:val="a4"/>
        <w:numPr>
          <w:ilvl w:val="1"/>
          <w:numId w:val="1"/>
        </w:numPr>
        <w:tabs>
          <w:tab w:val="left" w:pos="567"/>
          <w:tab w:val="left" w:pos="851"/>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A5CD38" w14:textId="77777777" w:rsidR="00785A10" w:rsidRPr="00D60442" w:rsidRDefault="00785A10" w:rsidP="00785A10">
      <w:pPr>
        <w:pStyle w:val="a4"/>
        <w:tabs>
          <w:tab w:val="left" w:pos="567"/>
          <w:tab w:val="left" w:pos="1276"/>
        </w:tabs>
        <w:spacing w:after="0"/>
        <w:ind w:left="567"/>
        <w:jc w:val="both"/>
        <w:rPr>
          <w:rFonts w:ascii="Times New Roman" w:hAnsi="Times New Roman"/>
          <w:sz w:val="23"/>
          <w:szCs w:val="23"/>
        </w:rPr>
      </w:pPr>
    </w:p>
    <w:p w14:paraId="31BE8BAF" w14:textId="77777777" w:rsidR="0037606F" w:rsidRPr="00D60442"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945D560" w14:textId="65C65CD3" w:rsidR="00A54CB7" w:rsidRPr="00D60442" w:rsidRDefault="0037606F" w:rsidP="00A54CB7">
      <w:pPr>
        <w:pStyle w:val="a4"/>
        <w:numPr>
          <w:ilvl w:val="1"/>
          <w:numId w:val="1"/>
        </w:numPr>
        <w:spacing w:after="0" w:line="240" w:lineRule="auto"/>
        <w:ind w:left="0" w:firstLine="567"/>
        <w:jc w:val="both"/>
        <w:rPr>
          <w:rFonts w:ascii="Times New Roman" w:hAnsi="Times New Roman"/>
          <w:b/>
          <w:sz w:val="23"/>
          <w:szCs w:val="23"/>
        </w:rPr>
      </w:pPr>
      <w:r w:rsidRPr="00D60442">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D60442">
        <w:rPr>
          <w:rFonts w:ascii="Times New Roman" w:hAnsi="Times New Roman"/>
          <w:sz w:val="23"/>
          <w:szCs w:val="23"/>
        </w:rPr>
        <w:t>. Цена договора составляет</w:t>
      </w:r>
      <w:r w:rsidR="003A57D0" w:rsidRPr="00D60442">
        <w:rPr>
          <w:rFonts w:ascii="Times New Roman" w:hAnsi="Times New Roman"/>
          <w:sz w:val="23"/>
          <w:szCs w:val="23"/>
        </w:rPr>
        <w:t xml:space="preserve"> </w:t>
      </w:r>
      <w:r w:rsidR="002636F7" w:rsidRPr="00D60442">
        <w:rPr>
          <w:rFonts w:ascii="Times New Roman" w:hAnsi="Times New Roman"/>
          <w:b/>
          <w:i/>
          <w:sz w:val="23"/>
          <w:szCs w:val="23"/>
        </w:rPr>
        <w:t xml:space="preserve">           </w:t>
      </w:r>
      <w:proofErr w:type="gramStart"/>
      <w:r w:rsidR="002636F7" w:rsidRPr="00D60442">
        <w:rPr>
          <w:rFonts w:ascii="Times New Roman" w:hAnsi="Times New Roman"/>
          <w:b/>
          <w:i/>
          <w:sz w:val="23"/>
          <w:szCs w:val="23"/>
        </w:rPr>
        <w:t xml:space="preserve">  </w:t>
      </w:r>
      <w:r w:rsidR="00167732" w:rsidRPr="00D60442">
        <w:rPr>
          <w:rFonts w:ascii="Times New Roman" w:hAnsi="Times New Roman"/>
          <w:b/>
          <w:i/>
          <w:sz w:val="23"/>
          <w:szCs w:val="23"/>
        </w:rPr>
        <w:t xml:space="preserve"> </w:t>
      </w:r>
      <w:r w:rsidR="00967109" w:rsidRPr="00D60442">
        <w:rPr>
          <w:rFonts w:ascii="Times New Roman" w:hAnsi="Times New Roman"/>
          <w:b/>
          <w:i/>
          <w:sz w:val="23"/>
          <w:szCs w:val="23"/>
        </w:rPr>
        <w:t>(</w:t>
      </w:r>
      <w:proofErr w:type="gramEnd"/>
      <w:r w:rsidR="002636F7" w:rsidRPr="00D60442">
        <w:rPr>
          <w:rFonts w:ascii="Times New Roman" w:hAnsi="Times New Roman"/>
          <w:b/>
          <w:i/>
          <w:sz w:val="23"/>
          <w:szCs w:val="23"/>
        </w:rPr>
        <w:t xml:space="preserve">          </w:t>
      </w:r>
      <w:r w:rsidR="00506828" w:rsidRPr="00D60442">
        <w:rPr>
          <w:rFonts w:ascii="Times New Roman" w:hAnsi="Times New Roman"/>
          <w:b/>
          <w:i/>
          <w:sz w:val="23"/>
          <w:szCs w:val="23"/>
        </w:rPr>
        <w:t xml:space="preserve"> </w:t>
      </w:r>
      <w:r w:rsidR="002636F7" w:rsidRPr="00D60442">
        <w:rPr>
          <w:rFonts w:ascii="Times New Roman" w:hAnsi="Times New Roman"/>
          <w:b/>
          <w:i/>
          <w:sz w:val="23"/>
          <w:szCs w:val="23"/>
        </w:rPr>
        <w:t xml:space="preserve">         </w:t>
      </w:r>
      <w:r w:rsidR="00967109" w:rsidRPr="00D60442">
        <w:rPr>
          <w:rFonts w:ascii="Times New Roman" w:hAnsi="Times New Roman"/>
          <w:b/>
          <w:i/>
          <w:sz w:val="23"/>
          <w:szCs w:val="23"/>
        </w:rPr>
        <w:t xml:space="preserve">) </w:t>
      </w:r>
      <w:r w:rsidRPr="00D60442">
        <w:rPr>
          <w:rFonts w:ascii="Times New Roman" w:hAnsi="Times New Roman"/>
          <w:b/>
          <w:i/>
          <w:sz w:val="23"/>
          <w:szCs w:val="23"/>
        </w:rPr>
        <w:t xml:space="preserve">руб. </w:t>
      </w:r>
      <w:r w:rsidR="00AA1374" w:rsidRPr="00D60442">
        <w:rPr>
          <w:rFonts w:ascii="Times New Roman" w:hAnsi="Times New Roman"/>
          <w:sz w:val="23"/>
          <w:szCs w:val="23"/>
        </w:rPr>
        <w:t>из расчета _____________ (___________________) рублей __ копейки за 1 (один) квадратный метр общей площади Квартиры</w:t>
      </w:r>
      <w:r w:rsidR="00A54CB7" w:rsidRPr="00D60442">
        <w:rPr>
          <w:rFonts w:ascii="Times New Roman" w:hAnsi="Times New Roman"/>
          <w:sz w:val="23"/>
          <w:szCs w:val="23"/>
        </w:rPr>
        <w:t>.</w:t>
      </w:r>
      <w:r w:rsidR="00AA1374" w:rsidRPr="00D60442">
        <w:rPr>
          <w:rFonts w:ascii="Times New Roman" w:hAnsi="Times New Roman"/>
          <w:sz w:val="23"/>
          <w:szCs w:val="23"/>
        </w:rPr>
        <w:t xml:space="preserve"> </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lastRenderedPageBreak/>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6533EE5E"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52674747" w14:textId="77777777" w:rsidR="00712302" w:rsidRDefault="00712302" w:rsidP="00712302">
      <w:pPr>
        <w:pStyle w:val="a4"/>
        <w:numPr>
          <w:ilvl w:val="1"/>
          <w:numId w:val="1"/>
        </w:numPr>
        <w:tabs>
          <w:tab w:val="left" w:pos="851"/>
          <w:tab w:val="left" w:pos="1134"/>
        </w:tabs>
        <w:spacing w:after="0"/>
        <w:ind w:left="0" w:firstLine="567"/>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265F09" w14:textId="77777777" w:rsidR="00712302" w:rsidRPr="00D60442" w:rsidRDefault="00712302" w:rsidP="00712302">
      <w:pPr>
        <w:pStyle w:val="a4"/>
        <w:tabs>
          <w:tab w:val="left" w:pos="851"/>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637B987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712302" w:rsidRPr="00D60442">
        <w:rPr>
          <w:rFonts w:ascii="Times New Roman" w:hAnsi="Times New Roman"/>
          <w:sz w:val="23"/>
          <w:szCs w:val="23"/>
        </w:rPr>
        <w:t>2.10, 3.3.1., 3.3.5</w:t>
      </w:r>
      <w:r w:rsidR="00712302">
        <w:rPr>
          <w:rFonts w:ascii="Times New Roman" w:hAnsi="Times New Roman"/>
          <w:sz w:val="23"/>
          <w:szCs w:val="23"/>
        </w:rPr>
        <w:t xml:space="preserve">, </w:t>
      </w:r>
      <w:r w:rsidR="00712302" w:rsidRPr="00D60442">
        <w:rPr>
          <w:rFonts w:ascii="Times New Roman" w:hAnsi="Times New Roman"/>
          <w:sz w:val="23"/>
          <w:szCs w:val="23"/>
        </w:rPr>
        <w:t xml:space="preserve">5.1., </w:t>
      </w:r>
      <w:r w:rsidR="00712302">
        <w:rPr>
          <w:rFonts w:ascii="Times New Roman" w:hAnsi="Times New Roman"/>
          <w:sz w:val="23"/>
          <w:szCs w:val="23"/>
        </w:rPr>
        <w:t xml:space="preserve">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77777777" w:rsidR="00A54CB7" w:rsidRPr="00D60442" w:rsidRDefault="00A54CB7" w:rsidP="00A54CB7">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2FA8D148" w14:textId="06F84B6F" w:rsidR="00A54CB7" w:rsidRPr="00D60442" w:rsidRDefault="00A54CB7" w:rsidP="00A54CB7">
      <w:pPr>
        <w:numPr>
          <w:ilvl w:val="1"/>
          <w:numId w:val="1"/>
        </w:numPr>
        <w:tabs>
          <w:tab w:val="left" w:pos="1134"/>
        </w:tabs>
        <w:spacing w:after="0"/>
        <w:ind w:left="0" w:right="-1" w:firstLine="567"/>
        <w:jc w:val="both"/>
        <w:rPr>
          <w:rFonts w:ascii="Times New Roman" w:hAnsi="Times New Roman"/>
          <w:sz w:val="23"/>
          <w:szCs w:val="23"/>
          <w:u w:val="single"/>
        </w:rPr>
      </w:pPr>
      <w:r w:rsidRPr="00D60442">
        <w:rPr>
          <w:rFonts w:ascii="Times New Roman" w:hAnsi="Times New Roman"/>
          <w:sz w:val="23"/>
          <w:szCs w:val="23"/>
          <w:u w:val="single"/>
        </w:rPr>
        <w:t>Стороны пришли к соглашению о том, что указанная в п.2.1.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_3,6__ (три целых шесть десятых) процентов от площади, указанной в п. 1.2.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lastRenderedPageBreak/>
        <w:t>Застройщик обязуется</w:t>
      </w:r>
      <w:r w:rsidRPr="00D60442">
        <w:rPr>
          <w:rFonts w:ascii="Times New Roman" w:hAnsi="Times New Roman"/>
          <w:sz w:val="23"/>
          <w:szCs w:val="23"/>
        </w:rPr>
        <w:t>:</w:t>
      </w:r>
    </w:p>
    <w:p w14:paraId="41EF9966" w14:textId="743740D7"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363DAE">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6DBAD2BE"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 Квартиру по А</w:t>
      </w:r>
      <w:r w:rsidRPr="00D60442">
        <w:rPr>
          <w:rFonts w:ascii="Times New Roman" w:hAnsi="Times New Roman"/>
          <w:sz w:val="23"/>
          <w:szCs w:val="23"/>
        </w:rPr>
        <w:t>кту приема-передачи при условии полной оплаты ее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3E58EC75"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 Квартиры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712302">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 Квартиры.</w:t>
      </w:r>
    </w:p>
    <w:p w14:paraId="74DCFF33" w14:textId="77777777"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7777777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22A7389A"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E4423">
        <w:rPr>
          <w:rFonts w:ascii="Times New Roman" w:hAnsi="Times New Roman"/>
          <w:sz w:val="23"/>
          <w:szCs w:val="23"/>
        </w:rPr>
        <w:t xml:space="preserve">Принять Объект Долевого строительства по </w:t>
      </w:r>
      <w:r w:rsidR="001E4423" w:rsidRPr="00D60442">
        <w:rPr>
          <w:rFonts w:ascii="Times New Roman" w:hAnsi="Times New Roman"/>
          <w:sz w:val="23"/>
          <w:szCs w:val="23"/>
        </w:rPr>
        <w:t>акт</w:t>
      </w:r>
      <w:r w:rsidR="001E4423">
        <w:rPr>
          <w:rFonts w:ascii="Times New Roman" w:hAnsi="Times New Roman"/>
          <w:sz w:val="23"/>
          <w:szCs w:val="23"/>
        </w:rPr>
        <w:t>у</w:t>
      </w:r>
      <w:r w:rsidR="001E4423" w:rsidRPr="00D60442">
        <w:rPr>
          <w:rFonts w:ascii="Times New Roman" w:hAnsi="Times New Roman"/>
          <w:sz w:val="23"/>
          <w:szCs w:val="23"/>
        </w:rPr>
        <w:t xml:space="preserve"> приема-передачи</w:t>
      </w:r>
      <w:r w:rsidR="001E4423">
        <w:rPr>
          <w:rFonts w:ascii="Times New Roman" w:hAnsi="Times New Roman"/>
          <w:sz w:val="23"/>
          <w:szCs w:val="23"/>
        </w:rPr>
        <w:t xml:space="preserve"> в порядке, установленном настоящим Договором</w:t>
      </w:r>
      <w:r w:rsidR="001E4423" w:rsidRPr="00D60442">
        <w:rPr>
          <w:rFonts w:ascii="Times New Roman" w:hAnsi="Times New Roman"/>
          <w:sz w:val="23"/>
          <w:szCs w:val="23"/>
        </w:rPr>
        <w:t>;</w:t>
      </w:r>
    </w:p>
    <w:p w14:paraId="2EC3B7CF" w14:textId="51E6E9E1"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6144207D"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1E4423">
        <w:rPr>
          <w:rFonts w:ascii="Times New Roman" w:hAnsi="Times New Roman"/>
          <w:sz w:val="23"/>
          <w:szCs w:val="23"/>
        </w:rPr>
        <w:t>, за исключением случая, предусмотренного п 2.5. настоящего Договора</w:t>
      </w:r>
      <w:r w:rsidR="001E4423" w:rsidRPr="00D60442">
        <w:rPr>
          <w:rFonts w:ascii="Times New Roman" w:hAnsi="Times New Roman"/>
          <w:sz w:val="23"/>
          <w:szCs w:val="23"/>
        </w:rPr>
        <w:t>;</w:t>
      </w:r>
    </w:p>
    <w:p w14:paraId="7E8A99C0" w14:textId="77777777"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w:t>
      </w:r>
      <w:r w:rsidRPr="00D60442">
        <w:rPr>
          <w:rFonts w:ascii="Times New Roman" w:hAnsi="Times New Roman"/>
          <w:sz w:val="23"/>
          <w:szCs w:val="23"/>
        </w:rPr>
        <w:lastRenderedPageBreak/>
        <w:t>Квартиры,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Зарегистрировать право собственности на Квартиру в течение 45 календарных дней с момента подписания акта приема-передачи Объекта долевого строительства;</w:t>
      </w:r>
    </w:p>
    <w:p w14:paraId="02D0240B" w14:textId="77777777"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w:t>
      </w:r>
      <w:proofErr w:type="gramStart"/>
      <w:r w:rsidR="00B3625A" w:rsidRPr="00D60442">
        <w:rPr>
          <w:rFonts w:ascii="Times New Roman" w:hAnsi="Times New Roman"/>
          <w:sz w:val="23"/>
          <w:szCs w:val="23"/>
        </w:rPr>
        <w:t>без  согласия</w:t>
      </w:r>
      <w:proofErr w:type="gramEnd"/>
      <w:r w:rsidR="00B3625A" w:rsidRPr="00D60442">
        <w:rPr>
          <w:rFonts w:ascii="Times New Roman" w:hAnsi="Times New Roman"/>
          <w:sz w:val="23"/>
          <w:szCs w:val="23"/>
        </w:rPr>
        <w:t xml:space="preserve">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sidRPr="00D60442">
        <w:rPr>
          <w:rFonts w:ascii="Times New Roman" w:hAnsi="Times New Roman"/>
          <w:sz w:val="23"/>
          <w:szCs w:val="23"/>
        </w:rPr>
        <w:t>о решения оконных рам или окон);</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304E27F"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Pr="00D60442">
        <w:rPr>
          <w:rFonts w:ascii="Times New Roman" w:hAnsi="Times New Roman"/>
          <w:sz w:val="23"/>
          <w:szCs w:val="23"/>
        </w:rPr>
        <w:t xml:space="preserve">Квартиры,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77777777"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sidRPr="00D60442">
        <w:rPr>
          <w:rFonts w:ascii="Times New Roman" w:hAnsi="Times New Roman"/>
          <w:sz w:val="23"/>
          <w:szCs w:val="23"/>
        </w:rPr>
        <w:t>;</w:t>
      </w:r>
    </w:p>
    <w:p w14:paraId="6B6C3538" w14:textId="77777777"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ностороннего акта о передаче К</w:t>
      </w:r>
      <w:r w:rsidR="000712FB" w:rsidRPr="00D60442">
        <w:rPr>
          <w:rFonts w:ascii="Times New Roman" w:hAnsi="Times New Roman"/>
          <w:sz w:val="23"/>
          <w:szCs w:val="23"/>
        </w:rPr>
        <w:t>вартиры;</w:t>
      </w:r>
    </w:p>
    <w:p w14:paraId="3142931E" w14:textId="77777777"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Квартиры.</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734FC1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4.1. На Объекте долевого строительства на момент его передачи </w:t>
      </w:r>
      <w:r w:rsidR="001E1033" w:rsidRPr="00D60442">
        <w:rPr>
          <w:rFonts w:ascii="Times New Roman" w:hAnsi="Times New Roman"/>
          <w:sz w:val="23"/>
          <w:szCs w:val="23"/>
        </w:rPr>
        <w:t>Участнику долевого строительства</w:t>
      </w:r>
      <w:r w:rsidRPr="00D60442">
        <w:rPr>
          <w:rFonts w:ascii="Times New Roman" w:hAnsi="Times New Roman"/>
          <w:sz w:val="23"/>
          <w:szCs w:val="23"/>
        </w:rPr>
        <w:t xml:space="preserve"> должны быть произведены следующие работы:</w:t>
      </w:r>
    </w:p>
    <w:p w14:paraId="55CE0379" w14:textId="77777777" w:rsidR="00B903AC" w:rsidRPr="00D60442" w:rsidRDefault="00B903AC" w:rsidP="001B25D0">
      <w:pPr>
        <w:spacing w:after="0" w:line="240" w:lineRule="auto"/>
        <w:ind w:firstLine="567"/>
        <w:jc w:val="both"/>
        <w:rPr>
          <w:rFonts w:ascii="Times New Roman" w:hAnsi="Times New Roman"/>
          <w:sz w:val="23"/>
          <w:szCs w:val="23"/>
        </w:rPr>
      </w:pPr>
      <w:r w:rsidRPr="00D60442">
        <w:rPr>
          <w:rFonts w:ascii="Times New Roman" w:hAnsi="Times New Roman"/>
          <w:sz w:val="23"/>
          <w:szCs w:val="23"/>
        </w:rPr>
        <w:t>- монтаж вентиляционных блоков;</w:t>
      </w:r>
    </w:p>
    <w:p w14:paraId="5B6819F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 кладка перегородок помещения санузла;  </w:t>
      </w:r>
    </w:p>
    <w:p w14:paraId="43B9E15E"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xml:space="preserve">) для холодной воды, на концах которых установлена запорная арматура, </w:t>
      </w:r>
    </w:p>
    <w:p w14:paraId="4D07A08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прибора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учета расхода холодной воды;</w:t>
      </w:r>
    </w:p>
    <w:p w14:paraId="38A70D0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канализационного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с отводами;</w:t>
      </w:r>
    </w:p>
    <w:p w14:paraId="7BAC7EAA"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прибора учета электроэнергии</w:t>
      </w:r>
      <w:r w:rsidR="007E5570" w:rsidRPr="00D60442">
        <w:rPr>
          <w:rFonts w:ascii="Times New Roman" w:hAnsi="Times New Roman"/>
          <w:sz w:val="23"/>
          <w:szCs w:val="23"/>
        </w:rPr>
        <w:t xml:space="preserve"> – трехфазные двух тарифные (день-ночь)</w:t>
      </w:r>
      <w:r w:rsidRPr="00D60442">
        <w:rPr>
          <w:rFonts w:ascii="Times New Roman" w:hAnsi="Times New Roman"/>
          <w:sz w:val="23"/>
          <w:szCs w:val="23"/>
        </w:rPr>
        <w:t>;</w:t>
      </w:r>
    </w:p>
    <w:p w14:paraId="238442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распределительного щитка;</w:t>
      </w:r>
    </w:p>
    <w:p w14:paraId="2406AD26"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w:t>
      </w:r>
    </w:p>
    <w:p w14:paraId="2F2D4480"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металлической входной двери в квартиру;</w:t>
      </w:r>
    </w:p>
    <w:p w14:paraId="2A857B4F" w14:textId="2AF60729"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28FB114D"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lastRenderedPageBreak/>
        <w:t>- монтаж оконных и дверных блоков из пр</w:t>
      </w:r>
      <w:r w:rsidR="00473AE8" w:rsidRPr="00D60442">
        <w:rPr>
          <w:rFonts w:ascii="Times New Roman" w:hAnsi="Times New Roman"/>
          <w:sz w:val="23"/>
          <w:szCs w:val="23"/>
        </w:rPr>
        <w:t>о</w:t>
      </w:r>
      <w:r w:rsidRPr="00D60442">
        <w:rPr>
          <w:rFonts w:ascii="Times New Roman" w:hAnsi="Times New Roman"/>
          <w:sz w:val="23"/>
          <w:szCs w:val="23"/>
        </w:rPr>
        <w:t>филя ПВХ с двухкамерным стеклопакетом, если данная конструкция предусмотрена проектом в данном жилом помещении;</w:t>
      </w:r>
    </w:p>
    <w:p w14:paraId="3DFCE5CC" w14:textId="2AB2B260"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витражное остекление из теплого алюминиевого профиля с двухкамерным стеклопакетом;</w:t>
      </w:r>
    </w:p>
    <w:p w14:paraId="61CDB3D6" w14:textId="60E1C45A" w:rsidR="00B903AC" w:rsidRPr="00D60442" w:rsidRDefault="00B903AC"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пожарной сигнализации в полном объеме;</w:t>
      </w:r>
    </w:p>
    <w:p w14:paraId="2B78F31B"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переговорной цифровой трубки (домофон);</w:t>
      </w: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6EB09F90"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77777777"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1E4423">
        <w:rPr>
          <w:rFonts w:ascii="Times New Roman" w:hAnsi="Times New Roman"/>
          <w:sz w:val="23"/>
          <w:szCs w:val="23"/>
        </w:rPr>
        <w:t>_____________</w:t>
      </w:r>
      <w:proofErr w:type="gramStart"/>
      <w:r w:rsidR="001F228C" w:rsidRPr="001E4423">
        <w:rPr>
          <w:rFonts w:ascii="Times New Roman" w:hAnsi="Times New Roman"/>
          <w:sz w:val="23"/>
          <w:szCs w:val="23"/>
        </w:rPr>
        <w:t>_,</w:t>
      </w:r>
      <w:r w:rsidR="001F228C" w:rsidRPr="00E027FF">
        <w:rPr>
          <w:rFonts w:ascii="Times New Roman" w:hAnsi="Times New Roman"/>
          <w:sz w:val="23"/>
          <w:szCs w:val="23"/>
        </w:rPr>
        <w:t xml:space="preserve">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31E1285"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0ABAAA56" w14:textId="77777777" w:rsidR="001E4423" w:rsidRDefault="001E4423" w:rsidP="001E4423">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 xml:space="preserve">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w:t>
      </w:r>
      <w:r>
        <w:rPr>
          <w:rFonts w:ascii="Times New Roman" w:hAnsi="Times New Roman"/>
          <w:sz w:val="23"/>
          <w:szCs w:val="23"/>
        </w:rPr>
        <w:lastRenderedPageBreak/>
        <w:t>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3625568C"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Квартиры.</w:t>
      </w:r>
    </w:p>
    <w:p w14:paraId="23036EE4" w14:textId="0E1F8CE0"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1E4423">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8333B0" w:rsidRPr="00D60442">
        <w:rPr>
          <w:rFonts w:ascii="Times New Roman" w:hAnsi="Times New Roman"/>
          <w:sz w:val="23"/>
          <w:szCs w:val="23"/>
        </w:rPr>
        <w:t>Квартиру с составлением Акта приема-передачи.</w:t>
      </w:r>
    </w:p>
    <w:p w14:paraId="2320494B"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Квартиры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1.11, 1.12 настоящего Договора, после передачи Квартиры Участнику долевого строительства в соответствии с условиями настоящего Договора.</w:t>
      </w:r>
    </w:p>
    <w:p w14:paraId="28A89A70"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Отказ Участника долевого строительства от принятия Квартиры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67398C82" w14:textId="77777777" w:rsidR="001E4423" w:rsidRPr="00E027FF"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вышеуказанного одностороннего акта о передаче Квартиры.</w:t>
      </w:r>
    </w:p>
    <w:p w14:paraId="25D03E8E" w14:textId="77777777" w:rsidR="001E4423" w:rsidRDefault="001E4423" w:rsidP="001E4423">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Квартиры Стороны составляют Акт и указывают в нем срок устранения выявленных недостатков, не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5596E8E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16C14AEB" w14:textId="77777777" w:rsidR="003E2EC1"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1063E008" w14:textId="77777777" w:rsidR="003E2EC1" w:rsidRPr="00E027FF"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498260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3E2EC1">
        <w:rPr>
          <w:rFonts w:ascii="Times New Roman" w:hAnsi="Times New Roman"/>
          <w:sz w:val="23"/>
          <w:szCs w:val="23"/>
        </w:rPr>
        <w:t xml:space="preserve">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но не более 10% от цены Квартиры по настоящему договору.</w:t>
      </w:r>
    </w:p>
    <w:p w14:paraId="2DB399DE" w14:textId="33647B1F"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8160050" w14:textId="77777777" w:rsidR="00FA0C9B" w:rsidRPr="00E027FF" w:rsidRDefault="00FA0C9B" w:rsidP="00FA0C9B">
      <w:pPr>
        <w:tabs>
          <w:tab w:val="left" w:pos="142"/>
        </w:tabs>
        <w:spacing w:after="0"/>
        <w:ind w:firstLine="567"/>
        <w:jc w:val="both"/>
        <w:rPr>
          <w:rFonts w:ascii="Times New Roman" w:hAnsi="Times New Roman"/>
          <w:sz w:val="23"/>
          <w:szCs w:val="23"/>
        </w:rPr>
      </w:pPr>
      <w:r>
        <w:rPr>
          <w:rFonts w:ascii="Times New Roman" w:hAnsi="Times New Roman"/>
          <w:sz w:val="23"/>
          <w:szCs w:val="23"/>
        </w:rPr>
        <w:t xml:space="preserve">8.5. Участник долевого строительства не вправе устанавливать внешние блоки </w:t>
      </w:r>
      <w:proofErr w:type="gramStart"/>
      <w:r>
        <w:rPr>
          <w:rFonts w:ascii="Times New Roman" w:hAnsi="Times New Roman"/>
          <w:sz w:val="23"/>
          <w:szCs w:val="23"/>
        </w:rPr>
        <w:t>кондиционеров,  а</w:t>
      </w:r>
      <w:proofErr w:type="gramEnd"/>
      <w:r>
        <w:rPr>
          <w:rFonts w:ascii="Times New Roman" w:hAnsi="Times New Roman"/>
          <w:sz w:val="23"/>
          <w:szCs w:val="23"/>
        </w:rPr>
        <w:t xml:space="preserve">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 уплачивает Застройщику штраф – 10 (десять) </w:t>
      </w:r>
      <w:proofErr w:type="gramStart"/>
      <w:r>
        <w:rPr>
          <w:rFonts w:ascii="Times New Roman" w:hAnsi="Times New Roman"/>
          <w:sz w:val="23"/>
          <w:szCs w:val="23"/>
        </w:rPr>
        <w:t>%  от</w:t>
      </w:r>
      <w:proofErr w:type="gramEnd"/>
      <w:r>
        <w:rPr>
          <w:rFonts w:ascii="Times New Roman" w:hAnsi="Times New Roman"/>
          <w:sz w:val="23"/>
          <w:szCs w:val="23"/>
        </w:rPr>
        <w:t xml:space="preserve"> Цены договора.</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E027FF" w14:paraId="3AD2990B" w14:textId="77777777" w:rsidTr="00B738F1">
        <w:tc>
          <w:tcPr>
            <w:tcW w:w="5099" w:type="dxa"/>
          </w:tcPr>
          <w:p w14:paraId="45E6C86B" w14:textId="46C8FA89" w:rsidR="000F1641" w:rsidRPr="00E027FF" w:rsidRDefault="00ED47E4" w:rsidP="000F1641">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lastRenderedPageBreak/>
              <w:t>Секция</w:t>
            </w:r>
            <w:r w:rsidR="0017022B">
              <w:rPr>
                <w:rFonts w:ascii="Times New Roman" w:hAnsi="Times New Roman"/>
                <w:noProof/>
                <w:sz w:val="23"/>
                <w:szCs w:val="23"/>
                <w:lang w:eastAsia="ru-RU"/>
              </w:rPr>
              <w:t xml:space="preserve"> №</w:t>
            </w:r>
            <w:r>
              <w:rPr>
                <w:rFonts w:ascii="Times New Roman" w:hAnsi="Times New Roman"/>
                <w:noProof/>
                <w:sz w:val="23"/>
                <w:szCs w:val="23"/>
                <w:lang w:eastAsia="ru-RU"/>
              </w:rPr>
              <w:t xml:space="preserve"> 1.</w:t>
            </w:r>
            <w:r w:rsidR="00406FA7">
              <w:rPr>
                <w:rFonts w:ascii="Times New Roman" w:hAnsi="Times New Roman"/>
                <w:noProof/>
                <w:sz w:val="23"/>
                <w:szCs w:val="23"/>
                <w:lang w:eastAsia="ru-RU"/>
              </w:rPr>
              <w:t>__</w:t>
            </w:r>
            <w:r>
              <w:rPr>
                <w:rFonts w:ascii="Times New Roman" w:hAnsi="Times New Roman"/>
                <w:noProof/>
                <w:sz w:val="23"/>
                <w:szCs w:val="23"/>
                <w:lang w:eastAsia="ru-RU"/>
              </w:rPr>
              <w:t>.</w:t>
            </w:r>
          </w:p>
        </w:tc>
        <w:tc>
          <w:tcPr>
            <w:tcW w:w="5106" w:type="dxa"/>
          </w:tcPr>
          <w:p w14:paraId="41A387B7"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1</w:t>
            </w:r>
          </w:p>
          <w:p w14:paraId="399A3EF6"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6D6E4825" w14:textId="411403DC" w:rsidR="000F1641" w:rsidRPr="00E027FF" w:rsidRDefault="000F1641" w:rsidP="004C7AC5">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ED47E4">
              <w:rPr>
                <w:rFonts w:ascii="Times New Roman" w:hAnsi="Times New Roman"/>
                <w:noProof/>
                <w:sz w:val="23"/>
                <w:szCs w:val="23"/>
                <w:lang w:eastAsia="ru-RU"/>
              </w:rPr>
              <w:t>6</w:t>
            </w:r>
            <w:r w:rsidRPr="00E027FF">
              <w:rPr>
                <w:rFonts w:ascii="Times New Roman" w:hAnsi="Times New Roman"/>
                <w:noProof/>
                <w:sz w:val="23"/>
                <w:szCs w:val="23"/>
                <w:lang w:eastAsia="ru-RU"/>
              </w:rPr>
              <w:t>/</w:t>
            </w:r>
            <w:r w:rsidR="00ED47E4">
              <w:rPr>
                <w:rFonts w:ascii="Times New Roman" w:hAnsi="Times New Roman"/>
                <w:noProof/>
                <w:sz w:val="23"/>
                <w:szCs w:val="23"/>
                <w:lang w:eastAsia="ru-RU"/>
              </w:rPr>
              <w:t>С1.</w:t>
            </w:r>
            <w:r w:rsidR="00406FA7">
              <w:rPr>
                <w:rFonts w:ascii="Times New Roman" w:hAnsi="Times New Roman"/>
                <w:noProof/>
                <w:sz w:val="23"/>
                <w:szCs w:val="23"/>
                <w:lang w:eastAsia="ru-RU"/>
              </w:rPr>
              <w:t>__</w:t>
            </w:r>
            <w:r w:rsidR="00ED47E4">
              <w:rPr>
                <w:rFonts w:ascii="Times New Roman" w:hAnsi="Times New Roman"/>
                <w:noProof/>
                <w:sz w:val="23"/>
                <w:szCs w:val="23"/>
                <w:lang w:eastAsia="ru-RU"/>
              </w:rPr>
              <w:t>-</w:t>
            </w:r>
            <w:r w:rsidR="0017022B">
              <w:rPr>
                <w:rFonts w:ascii="Times New Roman" w:hAnsi="Times New Roman"/>
                <w:noProof/>
                <w:sz w:val="23"/>
                <w:szCs w:val="23"/>
                <w:lang w:eastAsia="ru-RU"/>
              </w:rPr>
              <w:t>__</w:t>
            </w:r>
            <w:r w:rsidRPr="00E027FF">
              <w:rPr>
                <w:rFonts w:ascii="Times New Roman" w:hAnsi="Times New Roman"/>
                <w:noProof/>
                <w:sz w:val="23"/>
                <w:szCs w:val="23"/>
                <w:lang w:eastAsia="ru-RU"/>
              </w:rPr>
              <w:t>_от «___» _________  20</w:t>
            </w:r>
            <w:r w:rsidR="004C7AC5" w:rsidRPr="00E027FF">
              <w:rPr>
                <w:rFonts w:ascii="Times New Roman" w:hAnsi="Times New Roman"/>
                <w:noProof/>
                <w:sz w:val="23"/>
                <w:szCs w:val="23"/>
                <w:lang w:eastAsia="ru-RU"/>
              </w:rPr>
              <w:t>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C462086"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695A933D"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___-го этажа жилого дома </w:t>
      </w:r>
    </w:p>
    <w:p w14:paraId="52CF6DD7" w14:textId="5B28FA1C"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7AB5B368" w14:textId="573C5C06" w:rsidR="00F164DE" w:rsidRPr="00E027FF" w:rsidRDefault="00F164DE" w:rsidP="000F1641">
      <w:pPr>
        <w:spacing w:after="0" w:line="240" w:lineRule="auto"/>
        <w:jc w:val="center"/>
        <w:rPr>
          <w:rFonts w:ascii="Times New Roman" w:eastAsiaTheme="minorHAnsi" w:hAnsi="Times New Roman"/>
          <w:b/>
          <w:noProof/>
          <w:sz w:val="23"/>
          <w:szCs w:val="23"/>
          <w:lang w:eastAsia="ru-RU"/>
        </w:rPr>
      </w:pPr>
    </w:p>
    <w:p w14:paraId="41A3299F" w14:textId="2B8091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E5F914B" w14:textId="3355F936"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44655FA" w14:textId="195D04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0875FCB" w14:textId="0472B74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FEDF20A" w14:textId="266B3BE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AE5F7B0" w14:textId="635C14EB"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5E9B707C" w14:textId="0C371B3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91BE279" w14:textId="7DCC1F7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1ADFD41A" w14:textId="17D8A20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CCC529C" w14:textId="758A1EB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EC9FA12" w14:textId="358B746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1FD9AE3" w14:textId="392BDFE4"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338F71B" w14:textId="1B6CB960"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510674D" w14:textId="5157BD2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DFF71C2" w14:textId="3BBBDFF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18CD5D0" w14:textId="02F34B6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AA17DA6" w14:textId="305E161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78A4C7B" w14:textId="77777777"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7B0A8F9" w14:textId="77777777" w:rsidR="000F1641" w:rsidRPr="009E7C65" w:rsidRDefault="000F1641" w:rsidP="000F1641">
      <w:pPr>
        <w:spacing w:after="0"/>
        <w:jc w:val="center"/>
        <w:rPr>
          <w:rFonts w:ascii="Times New Roman" w:eastAsiaTheme="minorHAnsi" w:hAnsi="Times New Roman"/>
          <w:b/>
          <w:noProof/>
          <w:color w:val="000000" w:themeColor="text1"/>
          <w:sz w:val="23"/>
          <w:szCs w:val="23"/>
          <w:lang w:eastAsia="ru-RU"/>
        </w:rPr>
      </w:pPr>
      <w:r w:rsidRPr="009E7C65">
        <w:rPr>
          <w:rFonts w:ascii="Times New Roman" w:eastAsiaTheme="minorHAnsi" w:hAnsi="Times New Roman"/>
          <w:b/>
          <w:noProof/>
          <w:color w:val="000000" w:themeColor="text1"/>
          <w:sz w:val="23"/>
          <w:szCs w:val="23"/>
          <w:lang w:eastAsia="ru-RU"/>
        </w:rPr>
        <w:t>Ситуационный план</w:t>
      </w:r>
    </w:p>
    <w:p w14:paraId="3F4F2C9A" w14:textId="77777777" w:rsidR="000F1641" w:rsidRPr="00E027FF" w:rsidRDefault="000F1641" w:rsidP="000F1641">
      <w:pPr>
        <w:spacing w:after="0"/>
        <w:jc w:val="center"/>
        <w:rPr>
          <w:rFonts w:ascii="Times New Roman" w:eastAsiaTheme="minorHAnsi" w:hAnsi="Times New Roman"/>
          <w:noProof/>
          <w:sz w:val="23"/>
          <w:szCs w:val="23"/>
          <w:lang w:eastAsia="ru-RU"/>
        </w:rPr>
      </w:pPr>
    </w:p>
    <w:p w14:paraId="5B6EE91C" w14:textId="2CE629B7" w:rsidR="004C7AC5" w:rsidRPr="00E027FF" w:rsidRDefault="009E7C65" w:rsidP="000F1641">
      <w:pPr>
        <w:spacing w:after="0"/>
        <w:jc w:val="center"/>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drawing>
          <wp:inline distT="0" distB="0" distL="0" distR="0" wp14:anchorId="167AB682" wp14:editId="15A47A43">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48F1B6DB"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7C00C7AC"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44F902B3" w14:textId="77777777" w:rsidR="000F1641" w:rsidRPr="00E027FF" w:rsidRDefault="000F1641" w:rsidP="000F1641">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09719E55" w14:textId="77777777" w:rsidTr="006E39E6">
        <w:tc>
          <w:tcPr>
            <w:tcW w:w="5495" w:type="dxa"/>
          </w:tcPr>
          <w:p w14:paraId="1FE9788D" w14:textId="77777777"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1A798650" w14:textId="77777777" w:rsidR="00C77CB0"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w:t>
            </w:r>
          </w:p>
          <w:p w14:paraId="5AC285CC" w14:textId="58C6A1DC" w:rsidR="006E39E6"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7393D55F" w14:textId="77777777" w:rsidR="006E39E6" w:rsidRPr="00E027FF" w:rsidRDefault="006E39E6" w:rsidP="000F1641">
            <w:pPr>
              <w:spacing w:after="0" w:line="240" w:lineRule="auto"/>
              <w:jc w:val="both"/>
              <w:rPr>
                <w:rFonts w:ascii="Times New Roman" w:hAnsi="Times New Roman"/>
                <w:sz w:val="23"/>
                <w:szCs w:val="23"/>
              </w:rPr>
            </w:pPr>
          </w:p>
          <w:p w14:paraId="096D9DCB" w14:textId="3DB855A0"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sz w:val="23"/>
                <w:szCs w:val="23"/>
              </w:rPr>
              <w:t>_</w:t>
            </w:r>
            <w:r w:rsidR="00B738F1" w:rsidRPr="00E027FF">
              <w:rPr>
                <w:rFonts w:ascii="Times New Roman" w:hAnsi="Times New Roman"/>
                <w:sz w:val="23"/>
                <w:szCs w:val="23"/>
              </w:rPr>
              <w:t>_____</w:t>
            </w:r>
            <w:r w:rsidRPr="00E027FF">
              <w:rPr>
                <w:rFonts w:ascii="Times New Roman" w:hAnsi="Times New Roman"/>
                <w:sz w:val="23"/>
                <w:szCs w:val="23"/>
              </w:rPr>
              <w:t>__________________________/А.Е. Дещенко/</w:t>
            </w:r>
          </w:p>
        </w:tc>
        <w:tc>
          <w:tcPr>
            <w:tcW w:w="4961" w:type="dxa"/>
          </w:tcPr>
          <w:p w14:paraId="7D7F1834" w14:textId="77777777" w:rsidR="00B738F1"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0FD07F5A" w14:textId="77777777" w:rsidR="00B738F1" w:rsidRPr="00E027FF" w:rsidRDefault="00B738F1" w:rsidP="00B738F1">
            <w:pPr>
              <w:spacing w:after="0" w:line="240" w:lineRule="auto"/>
              <w:rPr>
                <w:rFonts w:ascii="Times New Roman" w:hAnsi="Times New Roman"/>
                <w:b/>
                <w:sz w:val="23"/>
                <w:szCs w:val="23"/>
              </w:rPr>
            </w:pPr>
          </w:p>
          <w:p w14:paraId="4CB247EE" w14:textId="77777777" w:rsidR="00B738F1" w:rsidRPr="00E027FF" w:rsidRDefault="00B738F1" w:rsidP="00B738F1">
            <w:pPr>
              <w:spacing w:after="0" w:line="240" w:lineRule="auto"/>
              <w:rPr>
                <w:rFonts w:ascii="Times New Roman" w:hAnsi="Times New Roman"/>
                <w:b/>
                <w:sz w:val="23"/>
                <w:szCs w:val="23"/>
              </w:rPr>
            </w:pPr>
          </w:p>
          <w:p w14:paraId="6E7E640D" w14:textId="77777777" w:rsidR="00B738F1" w:rsidRPr="00E027FF" w:rsidRDefault="00B738F1" w:rsidP="00B738F1">
            <w:pPr>
              <w:spacing w:after="0" w:line="240" w:lineRule="auto"/>
              <w:rPr>
                <w:rFonts w:ascii="Times New Roman" w:hAnsi="Times New Roman"/>
                <w:b/>
                <w:sz w:val="23"/>
                <w:szCs w:val="23"/>
              </w:rPr>
            </w:pPr>
          </w:p>
          <w:p w14:paraId="2E478978" w14:textId="6BC6A9EB" w:rsidR="006E39E6"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____________________________ /____________/</w:t>
            </w:r>
          </w:p>
        </w:tc>
      </w:tr>
    </w:tbl>
    <w:p w14:paraId="552FA87F" w14:textId="77777777" w:rsidR="00300286" w:rsidRPr="00E027FF" w:rsidRDefault="00300286" w:rsidP="009B7833">
      <w:pPr>
        <w:tabs>
          <w:tab w:val="left" w:pos="142"/>
        </w:tabs>
        <w:spacing w:after="0"/>
        <w:rPr>
          <w:rFonts w:ascii="Times New Roman" w:hAnsi="Times New Roman"/>
          <w:b/>
          <w:sz w:val="23"/>
          <w:szCs w:val="23"/>
        </w:rPr>
      </w:pPr>
    </w:p>
    <w:p w14:paraId="6F09424F" w14:textId="7C74A2B1" w:rsidR="00DE3186" w:rsidRDefault="00DE3186" w:rsidP="009B7833">
      <w:pPr>
        <w:tabs>
          <w:tab w:val="left" w:pos="142"/>
        </w:tabs>
        <w:spacing w:after="0"/>
        <w:rPr>
          <w:rFonts w:ascii="Times New Roman" w:hAnsi="Times New Roman"/>
          <w:b/>
          <w:sz w:val="23"/>
          <w:szCs w:val="23"/>
        </w:rPr>
      </w:pPr>
    </w:p>
    <w:p w14:paraId="2192562A" w14:textId="06005876" w:rsidR="008D52DC" w:rsidRDefault="008D52DC" w:rsidP="009B7833">
      <w:pPr>
        <w:tabs>
          <w:tab w:val="left" w:pos="142"/>
        </w:tabs>
        <w:spacing w:after="0"/>
        <w:rPr>
          <w:rFonts w:ascii="Times New Roman" w:hAnsi="Times New Roman"/>
          <w:b/>
          <w:sz w:val="23"/>
          <w:szCs w:val="23"/>
        </w:rPr>
      </w:pPr>
    </w:p>
    <w:p w14:paraId="564E5A1E" w14:textId="16E41408" w:rsidR="008D52DC" w:rsidRDefault="008D52DC"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E3186" w:rsidRPr="00E027FF" w14:paraId="508C89EC" w14:textId="77777777" w:rsidTr="008D52DC">
        <w:tc>
          <w:tcPr>
            <w:tcW w:w="5098" w:type="dxa"/>
          </w:tcPr>
          <w:p w14:paraId="5141CB82" w14:textId="5D383D22" w:rsidR="00DE3186" w:rsidRPr="00E027FF" w:rsidRDefault="00ED47E4" w:rsidP="00DE3186">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Секция</w:t>
            </w:r>
            <w:r w:rsidR="0017022B">
              <w:rPr>
                <w:rFonts w:ascii="Times New Roman" w:hAnsi="Times New Roman"/>
                <w:noProof/>
                <w:sz w:val="23"/>
                <w:szCs w:val="23"/>
                <w:lang w:eastAsia="ru-RU"/>
              </w:rPr>
              <w:t xml:space="preserve"> №</w:t>
            </w:r>
            <w:r>
              <w:rPr>
                <w:rFonts w:ascii="Times New Roman" w:hAnsi="Times New Roman"/>
                <w:noProof/>
                <w:sz w:val="23"/>
                <w:szCs w:val="23"/>
                <w:lang w:eastAsia="ru-RU"/>
              </w:rPr>
              <w:t xml:space="preserve"> 1.</w:t>
            </w:r>
            <w:r w:rsidR="00406FA7">
              <w:rPr>
                <w:rFonts w:ascii="Times New Roman" w:hAnsi="Times New Roman"/>
                <w:noProof/>
                <w:sz w:val="23"/>
                <w:szCs w:val="23"/>
                <w:lang w:eastAsia="ru-RU"/>
              </w:rPr>
              <w:t>__</w:t>
            </w:r>
            <w:r w:rsidR="0017022B">
              <w:rPr>
                <w:rFonts w:ascii="Times New Roman" w:hAnsi="Times New Roman"/>
                <w:noProof/>
                <w:sz w:val="23"/>
                <w:szCs w:val="23"/>
                <w:lang w:eastAsia="ru-RU"/>
              </w:rPr>
              <w:t>.</w:t>
            </w:r>
          </w:p>
        </w:tc>
        <w:tc>
          <w:tcPr>
            <w:tcW w:w="5107"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75316021"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ED47E4">
              <w:rPr>
                <w:rFonts w:ascii="Times New Roman" w:hAnsi="Times New Roman"/>
                <w:noProof/>
                <w:sz w:val="23"/>
                <w:szCs w:val="23"/>
                <w:lang w:eastAsia="ru-RU"/>
              </w:rPr>
              <w:t>6</w:t>
            </w:r>
            <w:r w:rsidR="0017022B">
              <w:rPr>
                <w:rFonts w:ascii="Times New Roman" w:hAnsi="Times New Roman"/>
                <w:noProof/>
                <w:sz w:val="23"/>
                <w:szCs w:val="23"/>
                <w:lang w:eastAsia="ru-RU"/>
              </w:rPr>
              <w:t>/</w:t>
            </w:r>
            <w:r w:rsidR="00ED47E4">
              <w:rPr>
                <w:rFonts w:ascii="Times New Roman" w:hAnsi="Times New Roman"/>
                <w:noProof/>
                <w:sz w:val="23"/>
                <w:szCs w:val="23"/>
                <w:lang w:eastAsia="ru-RU"/>
              </w:rPr>
              <w:t>С1.</w:t>
            </w:r>
            <w:r w:rsidR="00406FA7">
              <w:rPr>
                <w:rFonts w:ascii="Times New Roman" w:hAnsi="Times New Roman"/>
                <w:noProof/>
                <w:sz w:val="23"/>
                <w:szCs w:val="23"/>
                <w:lang w:eastAsia="ru-RU"/>
              </w:rPr>
              <w:t>__</w:t>
            </w:r>
            <w:bookmarkStart w:id="1" w:name="_GoBack"/>
            <w:bookmarkEnd w:id="1"/>
            <w:r w:rsidR="00ED47E4">
              <w:rPr>
                <w:rFonts w:ascii="Times New Roman" w:hAnsi="Times New Roman"/>
                <w:noProof/>
                <w:sz w:val="23"/>
                <w:szCs w:val="23"/>
                <w:lang w:eastAsia="ru-RU"/>
              </w:rPr>
              <w:t>-</w:t>
            </w:r>
            <w:r w:rsidRPr="00E027FF">
              <w:rPr>
                <w:rFonts w:ascii="Times New Roman" w:hAnsi="Times New Roman"/>
                <w:noProof/>
                <w:sz w:val="23"/>
                <w:szCs w:val="23"/>
                <w:lang w:eastAsia="ru-RU"/>
              </w:rPr>
              <w:t>___ от «___» _________  202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24F9B70C" w14:textId="072D18CD" w:rsidR="00DE3186" w:rsidRPr="00E027FF" w:rsidRDefault="00DE3186" w:rsidP="00DE3186">
      <w:pPr>
        <w:spacing w:after="0"/>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квартиры № ____ жилого </w:t>
      </w:r>
      <w:r w:rsidR="008D52DC">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04AACBAF" w14:textId="77777777" w:rsidR="008D52DC" w:rsidRDefault="008D52DC" w:rsidP="00DE3186">
      <w:pPr>
        <w:spacing w:after="0"/>
        <w:jc w:val="center"/>
        <w:rPr>
          <w:rFonts w:ascii="Times New Roman" w:eastAsiaTheme="minorHAnsi" w:hAnsi="Times New Roman"/>
          <w:noProof/>
          <w:sz w:val="23"/>
          <w:szCs w:val="23"/>
          <w:lang w:eastAsia="ru-RU"/>
        </w:rPr>
      </w:pPr>
    </w:p>
    <w:p w14:paraId="73CF9D9F" w14:textId="77777777" w:rsidR="008D52DC" w:rsidRDefault="008D52DC" w:rsidP="00DE3186">
      <w:pPr>
        <w:spacing w:after="0"/>
        <w:jc w:val="center"/>
        <w:rPr>
          <w:rFonts w:ascii="Times New Roman" w:eastAsiaTheme="minorHAnsi" w:hAnsi="Times New Roman"/>
          <w:noProof/>
          <w:sz w:val="23"/>
          <w:szCs w:val="23"/>
          <w:lang w:eastAsia="ru-RU"/>
        </w:rPr>
      </w:pPr>
    </w:p>
    <w:p w14:paraId="4296F21B" w14:textId="77777777" w:rsidR="008D52DC" w:rsidRDefault="008D52DC" w:rsidP="00DE3186">
      <w:pPr>
        <w:spacing w:after="0"/>
        <w:jc w:val="center"/>
        <w:rPr>
          <w:rFonts w:ascii="Times New Roman" w:eastAsiaTheme="minorHAnsi" w:hAnsi="Times New Roman"/>
          <w:noProof/>
          <w:sz w:val="23"/>
          <w:szCs w:val="23"/>
          <w:lang w:eastAsia="ru-RU"/>
        </w:rPr>
      </w:pPr>
    </w:p>
    <w:p w14:paraId="36F101F2" w14:textId="77777777" w:rsidR="008D52DC" w:rsidRDefault="008D52DC" w:rsidP="00DE3186">
      <w:pPr>
        <w:spacing w:after="0"/>
        <w:jc w:val="center"/>
        <w:rPr>
          <w:rFonts w:ascii="Times New Roman" w:eastAsiaTheme="minorHAnsi" w:hAnsi="Times New Roman"/>
          <w:noProof/>
          <w:sz w:val="23"/>
          <w:szCs w:val="23"/>
          <w:lang w:eastAsia="ru-RU"/>
        </w:rPr>
      </w:pPr>
    </w:p>
    <w:p w14:paraId="1690CC6D" w14:textId="77777777" w:rsidR="008D52DC" w:rsidRDefault="008D52DC" w:rsidP="00DE3186">
      <w:pPr>
        <w:spacing w:after="0"/>
        <w:jc w:val="center"/>
        <w:rPr>
          <w:rFonts w:ascii="Times New Roman" w:eastAsiaTheme="minorHAnsi" w:hAnsi="Times New Roman"/>
          <w:noProof/>
          <w:sz w:val="23"/>
          <w:szCs w:val="23"/>
          <w:lang w:eastAsia="ru-RU"/>
        </w:rPr>
      </w:pPr>
    </w:p>
    <w:p w14:paraId="175D8EA5" w14:textId="77777777" w:rsidR="008D52DC" w:rsidRDefault="008D52DC" w:rsidP="00DE3186">
      <w:pPr>
        <w:spacing w:after="0"/>
        <w:jc w:val="center"/>
        <w:rPr>
          <w:rFonts w:ascii="Times New Roman" w:eastAsiaTheme="minorHAnsi" w:hAnsi="Times New Roman"/>
          <w:noProof/>
          <w:sz w:val="23"/>
          <w:szCs w:val="23"/>
          <w:lang w:eastAsia="ru-RU"/>
        </w:rPr>
      </w:pPr>
    </w:p>
    <w:p w14:paraId="6398213F" w14:textId="77777777" w:rsidR="008D52DC" w:rsidRDefault="008D52DC" w:rsidP="00DE3186">
      <w:pPr>
        <w:spacing w:after="0"/>
        <w:jc w:val="center"/>
        <w:rPr>
          <w:rFonts w:ascii="Times New Roman" w:eastAsiaTheme="minorHAnsi" w:hAnsi="Times New Roman"/>
          <w:noProof/>
          <w:sz w:val="23"/>
          <w:szCs w:val="23"/>
          <w:lang w:eastAsia="ru-RU"/>
        </w:rPr>
      </w:pPr>
    </w:p>
    <w:p w14:paraId="65A75E3D" w14:textId="77777777" w:rsidR="008D52DC" w:rsidRDefault="008D52DC" w:rsidP="00DE3186">
      <w:pPr>
        <w:spacing w:after="0"/>
        <w:jc w:val="center"/>
        <w:rPr>
          <w:rFonts w:ascii="Times New Roman" w:eastAsiaTheme="minorHAnsi" w:hAnsi="Times New Roman"/>
          <w:noProof/>
          <w:sz w:val="23"/>
          <w:szCs w:val="23"/>
          <w:lang w:eastAsia="ru-RU"/>
        </w:rPr>
      </w:pPr>
    </w:p>
    <w:p w14:paraId="38EEA147" w14:textId="77777777" w:rsidR="008D52DC" w:rsidRDefault="008D52DC" w:rsidP="00DE3186">
      <w:pPr>
        <w:spacing w:after="0"/>
        <w:jc w:val="center"/>
        <w:rPr>
          <w:rFonts w:ascii="Times New Roman" w:eastAsiaTheme="minorHAnsi" w:hAnsi="Times New Roman"/>
          <w:noProof/>
          <w:sz w:val="23"/>
          <w:szCs w:val="23"/>
          <w:lang w:eastAsia="ru-RU"/>
        </w:rPr>
      </w:pPr>
    </w:p>
    <w:p w14:paraId="6AA3967E" w14:textId="77777777" w:rsidR="008D52DC" w:rsidRDefault="008D52DC" w:rsidP="00DE3186">
      <w:pPr>
        <w:spacing w:after="0"/>
        <w:jc w:val="center"/>
        <w:rPr>
          <w:rFonts w:ascii="Times New Roman" w:eastAsiaTheme="minorHAnsi" w:hAnsi="Times New Roman"/>
          <w:noProof/>
          <w:sz w:val="23"/>
          <w:szCs w:val="23"/>
          <w:lang w:eastAsia="ru-RU"/>
        </w:rPr>
      </w:pPr>
    </w:p>
    <w:p w14:paraId="188D2BD4" w14:textId="77777777" w:rsidR="008D52DC" w:rsidRDefault="008D52DC" w:rsidP="00DE3186">
      <w:pPr>
        <w:spacing w:after="0"/>
        <w:jc w:val="center"/>
        <w:rPr>
          <w:rFonts w:ascii="Times New Roman" w:eastAsiaTheme="minorHAnsi" w:hAnsi="Times New Roman"/>
          <w:noProof/>
          <w:sz w:val="23"/>
          <w:szCs w:val="23"/>
          <w:lang w:eastAsia="ru-RU"/>
        </w:rPr>
      </w:pPr>
    </w:p>
    <w:p w14:paraId="27C718CB" w14:textId="77777777" w:rsidR="008D52DC" w:rsidRDefault="008D52DC" w:rsidP="00DE3186">
      <w:pPr>
        <w:spacing w:after="0"/>
        <w:jc w:val="center"/>
        <w:rPr>
          <w:rFonts w:ascii="Times New Roman" w:eastAsiaTheme="minorHAnsi" w:hAnsi="Times New Roman"/>
          <w:noProof/>
          <w:sz w:val="23"/>
          <w:szCs w:val="23"/>
          <w:lang w:eastAsia="ru-RU"/>
        </w:rPr>
      </w:pPr>
    </w:p>
    <w:p w14:paraId="03C1D096" w14:textId="77777777" w:rsidR="008D52DC" w:rsidRDefault="008D52DC" w:rsidP="00DE3186">
      <w:pPr>
        <w:spacing w:after="0"/>
        <w:jc w:val="center"/>
        <w:rPr>
          <w:rFonts w:ascii="Times New Roman" w:eastAsiaTheme="minorHAnsi" w:hAnsi="Times New Roman"/>
          <w:noProof/>
          <w:sz w:val="23"/>
          <w:szCs w:val="23"/>
          <w:lang w:eastAsia="ru-RU"/>
        </w:rPr>
      </w:pPr>
    </w:p>
    <w:p w14:paraId="6804F48B" w14:textId="77777777" w:rsidR="008D52DC" w:rsidRDefault="008D52DC" w:rsidP="00DE3186">
      <w:pPr>
        <w:spacing w:after="0"/>
        <w:jc w:val="center"/>
        <w:rPr>
          <w:rFonts w:ascii="Times New Roman" w:eastAsiaTheme="minorHAnsi" w:hAnsi="Times New Roman"/>
          <w:noProof/>
          <w:sz w:val="23"/>
          <w:szCs w:val="23"/>
          <w:lang w:eastAsia="ru-RU"/>
        </w:rPr>
      </w:pPr>
    </w:p>
    <w:p w14:paraId="56BB78B5" w14:textId="77777777" w:rsidR="008D52DC" w:rsidRDefault="008D52DC" w:rsidP="00DE3186">
      <w:pPr>
        <w:spacing w:after="0"/>
        <w:jc w:val="center"/>
        <w:rPr>
          <w:rFonts w:ascii="Times New Roman" w:eastAsiaTheme="minorHAnsi" w:hAnsi="Times New Roman"/>
          <w:noProof/>
          <w:sz w:val="23"/>
          <w:szCs w:val="23"/>
          <w:lang w:eastAsia="ru-RU"/>
        </w:rPr>
      </w:pPr>
    </w:p>
    <w:p w14:paraId="6F711103" w14:textId="77777777" w:rsidR="008D52DC" w:rsidRDefault="008D52DC" w:rsidP="00DE3186">
      <w:pPr>
        <w:spacing w:after="0"/>
        <w:jc w:val="center"/>
        <w:rPr>
          <w:rFonts w:ascii="Times New Roman" w:eastAsiaTheme="minorHAnsi" w:hAnsi="Times New Roman"/>
          <w:noProof/>
          <w:sz w:val="23"/>
          <w:szCs w:val="23"/>
          <w:lang w:eastAsia="ru-RU"/>
        </w:rPr>
      </w:pPr>
    </w:p>
    <w:p w14:paraId="11EDE236" w14:textId="77777777" w:rsidR="008D52DC" w:rsidRDefault="008D52DC" w:rsidP="00DE3186">
      <w:pPr>
        <w:spacing w:after="0"/>
        <w:jc w:val="center"/>
        <w:rPr>
          <w:rFonts w:ascii="Times New Roman" w:eastAsiaTheme="minorHAnsi" w:hAnsi="Times New Roman"/>
          <w:noProof/>
          <w:sz w:val="23"/>
          <w:szCs w:val="23"/>
          <w:lang w:eastAsia="ru-RU"/>
        </w:rPr>
      </w:pPr>
    </w:p>
    <w:p w14:paraId="57B44EA9" w14:textId="77777777" w:rsidR="008D52DC" w:rsidRDefault="008D52DC" w:rsidP="00DE3186">
      <w:pPr>
        <w:spacing w:after="0"/>
        <w:jc w:val="center"/>
        <w:rPr>
          <w:rFonts w:ascii="Times New Roman" w:eastAsiaTheme="minorHAnsi" w:hAnsi="Times New Roman"/>
          <w:noProof/>
          <w:sz w:val="23"/>
          <w:szCs w:val="23"/>
          <w:lang w:eastAsia="ru-RU"/>
        </w:rPr>
      </w:pPr>
    </w:p>
    <w:p w14:paraId="4EC3A6BA" w14:textId="77777777" w:rsidR="008D52DC" w:rsidRDefault="008D52DC" w:rsidP="00DE3186">
      <w:pPr>
        <w:spacing w:after="0"/>
        <w:jc w:val="center"/>
        <w:rPr>
          <w:rFonts w:ascii="Times New Roman" w:eastAsiaTheme="minorHAnsi" w:hAnsi="Times New Roman"/>
          <w:noProof/>
          <w:sz w:val="23"/>
          <w:szCs w:val="23"/>
          <w:lang w:eastAsia="ru-RU"/>
        </w:rPr>
      </w:pPr>
    </w:p>
    <w:p w14:paraId="0802E10A" w14:textId="3B3A8316"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23AB46B4" w14:textId="77777777" w:rsidTr="006E39E6">
        <w:tc>
          <w:tcPr>
            <w:tcW w:w="5495" w:type="dxa"/>
          </w:tcPr>
          <w:p w14:paraId="7E60E9EC"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66FB0E19" w14:textId="77777777" w:rsidR="006E39E6" w:rsidRPr="00E027FF" w:rsidRDefault="006E39E6" w:rsidP="00DE3186">
            <w:pPr>
              <w:spacing w:after="0" w:line="240" w:lineRule="auto"/>
              <w:jc w:val="both"/>
              <w:rPr>
                <w:rFonts w:ascii="Times New Roman" w:hAnsi="Times New Roman"/>
                <w:b/>
                <w:sz w:val="23"/>
                <w:szCs w:val="23"/>
              </w:rPr>
            </w:pPr>
          </w:p>
          <w:p w14:paraId="4858CF97" w14:textId="5BEF678C" w:rsidR="006E39E6" w:rsidRPr="00E027FF" w:rsidRDefault="006E39E6" w:rsidP="00DE3186">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1220AD06" w14:textId="77777777" w:rsidR="006E39E6" w:rsidRPr="00E027FF" w:rsidRDefault="006E39E6" w:rsidP="00DE3186">
            <w:pPr>
              <w:spacing w:after="0" w:line="240" w:lineRule="auto"/>
              <w:jc w:val="both"/>
              <w:rPr>
                <w:rFonts w:ascii="Times New Roman" w:hAnsi="Times New Roman"/>
                <w:sz w:val="23"/>
                <w:szCs w:val="23"/>
              </w:rPr>
            </w:pPr>
          </w:p>
          <w:p w14:paraId="0A9A7881"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sz w:val="23"/>
                <w:szCs w:val="23"/>
              </w:rPr>
              <w:t>___________________________/</w:t>
            </w:r>
            <w:proofErr w:type="spellStart"/>
            <w:r w:rsidRPr="00E027FF">
              <w:rPr>
                <w:rFonts w:ascii="Times New Roman" w:hAnsi="Times New Roman"/>
                <w:sz w:val="23"/>
                <w:szCs w:val="23"/>
              </w:rPr>
              <w:t>А.Е.Дещенко</w:t>
            </w:r>
            <w:proofErr w:type="spellEnd"/>
            <w:r w:rsidRPr="00E027FF">
              <w:rPr>
                <w:rFonts w:ascii="Times New Roman" w:hAnsi="Times New Roman"/>
                <w:sz w:val="23"/>
                <w:szCs w:val="23"/>
              </w:rPr>
              <w:t>/</w:t>
            </w:r>
          </w:p>
        </w:tc>
        <w:tc>
          <w:tcPr>
            <w:tcW w:w="4961" w:type="dxa"/>
          </w:tcPr>
          <w:p w14:paraId="630D9E9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1C8ADE41" w14:textId="77777777" w:rsidR="006E39E6" w:rsidRPr="00E027FF" w:rsidRDefault="006E39E6" w:rsidP="00DE3186">
            <w:pPr>
              <w:spacing w:after="0" w:line="240" w:lineRule="auto"/>
              <w:rPr>
                <w:rFonts w:ascii="Times New Roman" w:hAnsi="Times New Roman"/>
                <w:sz w:val="23"/>
                <w:szCs w:val="23"/>
              </w:rPr>
            </w:pPr>
          </w:p>
          <w:p w14:paraId="167D28B3" w14:textId="77777777" w:rsidR="006E39E6" w:rsidRPr="00E027FF" w:rsidRDefault="006E39E6" w:rsidP="00DE3186">
            <w:pPr>
              <w:spacing w:after="0" w:line="240" w:lineRule="auto"/>
              <w:rPr>
                <w:rFonts w:ascii="Times New Roman" w:hAnsi="Times New Roman"/>
                <w:sz w:val="23"/>
                <w:szCs w:val="23"/>
              </w:rPr>
            </w:pPr>
          </w:p>
          <w:p w14:paraId="5A8F20A2" w14:textId="77777777" w:rsidR="006E39E6" w:rsidRPr="00E027FF" w:rsidRDefault="006E39E6" w:rsidP="00DE3186">
            <w:pPr>
              <w:spacing w:after="0" w:line="240" w:lineRule="auto"/>
              <w:rPr>
                <w:rFonts w:ascii="Times New Roman" w:hAnsi="Times New Roman"/>
                <w:sz w:val="23"/>
                <w:szCs w:val="23"/>
              </w:rPr>
            </w:pPr>
          </w:p>
          <w:p w14:paraId="3FE3DD3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sz w:val="23"/>
                <w:szCs w:val="23"/>
              </w:rPr>
              <w:t>_______________</w:t>
            </w:r>
            <w:r w:rsidRPr="00E027FF">
              <w:rPr>
                <w:rFonts w:ascii="Times New Roman" w:hAnsi="Times New Roman"/>
                <w:sz w:val="23"/>
                <w:szCs w:val="23"/>
              </w:rPr>
              <w:softHyphen/>
            </w:r>
            <w:r w:rsidRPr="00E027FF">
              <w:rPr>
                <w:rFonts w:ascii="Times New Roman" w:hAnsi="Times New Roman"/>
                <w:sz w:val="23"/>
                <w:szCs w:val="23"/>
              </w:rPr>
              <w:softHyphen/>
            </w:r>
            <w:r w:rsidRPr="00E027FF">
              <w:rPr>
                <w:rFonts w:ascii="Times New Roman" w:hAnsi="Times New Roman"/>
                <w:sz w:val="23"/>
                <w:szCs w:val="23"/>
              </w:rPr>
              <w:softHyphen/>
              <w:t>______________ /____________/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D135" w14:textId="77777777" w:rsidR="00911609" w:rsidRDefault="00911609" w:rsidP="00C72D6A">
      <w:pPr>
        <w:spacing w:after="0" w:line="240" w:lineRule="auto"/>
      </w:pPr>
      <w:r>
        <w:separator/>
      </w:r>
    </w:p>
  </w:endnote>
  <w:endnote w:type="continuationSeparator" w:id="0">
    <w:p w14:paraId="0712923B" w14:textId="77777777" w:rsidR="00911609" w:rsidRDefault="00911609"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1F0B" w14:textId="77777777" w:rsidR="00911609" w:rsidRDefault="00911609" w:rsidP="00C72D6A">
      <w:pPr>
        <w:spacing w:after="0" w:line="240" w:lineRule="auto"/>
      </w:pPr>
      <w:r>
        <w:separator/>
      </w:r>
    </w:p>
  </w:footnote>
  <w:footnote w:type="continuationSeparator" w:id="0">
    <w:p w14:paraId="3B49617F" w14:textId="77777777" w:rsidR="00911609" w:rsidRDefault="00911609"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6"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9"/>
  </w:num>
  <w:num w:numId="4">
    <w:abstractNumId w:val="11"/>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3"/>
  </w:num>
  <w:num w:numId="12">
    <w:abstractNumId w:val="0"/>
  </w:num>
  <w:num w:numId="13">
    <w:abstractNumId w:val="10"/>
  </w:num>
  <w:num w:numId="14">
    <w:abstractNumId w:val="12"/>
  </w:num>
  <w:num w:numId="15">
    <w:abstractNumId w:val="8"/>
  </w:num>
  <w:num w:numId="16">
    <w:abstractNumId w:val="7"/>
  </w:num>
  <w:num w:numId="17">
    <w:abstractNumId w:val="6"/>
  </w:num>
  <w:num w:numId="18">
    <w:abstractNumId w:val="16"/>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51C64"/>
    <w:rsid w:val="00060A08"/>
    <w:rsid w:val="00061162"/>
    <w:rsid w:val="00070828"/>
    <w:rsid w:val="000712FB"/>
    <w:rsid w:val="00074C42"/>
    <w:rsid w:val="00081384"/>
    <w:rsid w:val="000860F2"/>
    <w:rsid w:val="0008695D"/>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10E34"/>
    <w:rsid w:val="00123DAD"/>
    <w:rsid w:val="00123DFA"/>
    <w:rsid w:val="00126BE3"/>
    <w:rsid w:val="001311C8"/>
    <w:rsid w:val="00132F24"/>
    <w:rsid w:val="001343B5"/>
    <w:rsid w:val="00136775"/>
    <w:rsid w:val="00150961"/>
    <w:rsid w:val="00150F02"/>
    <w:rsid w:val="00154E3E"/>
    <w:rsid w:val="00155ABB"/>
    <w:rsid w:val="00155BB4"/>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4423"/>
    <w:rsid w:val="001E5456"/>
    <w:rsid w:val="001E5A21"/>
    <w:rsid w:val="001E7A86"/>
    <w:rsid w:val="001F1161"/>
    <w:rsid w:val="001F228C"/>
    <w:rsid w:val="001F2E08"/>
    <w:rsid w:val="001F6107"/>
    <w:rsid w:val="002009D5"/>
    <w:rsid w:val="00205588"/>
    <w:rsid w:val="002057F2"/>
    <w:rsid w:val="00211B1E"/>
    <w:rsid w:val="00213098"/>
    <w:rsid w:val="002233FD"/>
    <w:rsid w:val="00243D92"/>
    <w:rsid w:val="0024596D"/>
    <w:rsid w:val="00254245"/>
    <w:rsid w:val="00254681"/>
    <w:rsid w:val="00255552"/>
    <w:rsid w:val="0026216C"/>
    <w:rsid w:val="002636F7"/>
    <w:rsid w:val="00270F25"/>
    <w:rsid w:val="0027423D"/>
    <w:rsid w:val="0027685E"/>
    <w:rsid w:val="002802F7"/>
    <w:rsid w:val="0028148A"/>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3DAE"/>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38D2"/>
    <w:rsid w:val="003C3D76"/>
    <w:rsid w:val="003C5CCC"/>
    <w:rsid w:val="003C76CA"/>
    <w:rsid w:val="003E1C7D"/>
    <w:rsid w:val="003E1FC4"/>
    <w:rsid w:val="003E2EC1"/>
    <w:rsid w:val="003E38BA"/>
    <w:rsid w:val="003E4D00"/>
    <w:rsid w:val="003E71F7"/>
    <w:rsid w:val="00401061"/>
    <w:rsid w:val="00406FA7"/>
    <w:rsid w:val="0040733B"/>
    <w:rsid w:val="0041391A"/>
    <w:rsid w:val="00420AFF"/>
    <w:rsid w:val="00420BB4"/>
    <w:rsid w:val="00422A70"/>
    <w:rsid w:val="0043469D"/>
    <w:rsid w:val="004414C5"/>
    <w:rsid w:val="004524F1"/>
    <w:rsid w:val="004542B8"/>
    <w:rsid w:val="0046212D"/>
    <w:rsid w:val="00472BD1"/>
    <w:rsid w:val="00473AE8"/>
    <w:rsid w:val="00480CB5"/>
    <w:rsid w:val="0048148A"/>
    <w:rsid w:val="00481F1C"/>
    <w:rsid w:val="00484A99"/>
    <w:rsid w:val="004855D3"/>
    <w:rsid w:val="00485631"/>
    <w:rsid w:val="00490434"/>
    <w:rsid w:val="00496F41"/>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2ECF"/>
    <w:rsid w:val="00587465"/>
    <w:rsid w:val="00593138"/>
    <w:rsid w:val="00596A80"/>
    <w:rsid w:val="005A095D"/>
    <w:rsid w:val="005C0995"/>
    <w:rsid w:val="005C2550"/>
    <w:rsid w:val="005C4CEE"/>
    <w:rsid w:val="005C5F37"/>
    <w:rsid w:val="005C6336"/>
    <w:rsid w:val="005D2C6C"/>
    <w:rsid w:val="005D60B5"/>
    <w:rsid w:val="005F1A47"/>
    <w:rsid w:val="005F4C5C"/>
    <w:rsid w:val="005F77A2"/>
    <w:rsid w:val="005F7B74"/>
    <w:rsid w:val="006009D9"/>
    <w:rsid w:val="006143CD"/>
    <w:rsid w:val="0061740E"/>
    <w:rsid w:val="00626CDA"/>
    <w:rsid w:val="00633DC4"/>
    <w:rsid w:val="00634590"/>
    <w:rsid w:val="00644ABD"/>
    <w:rsid w:val="00646437"/>
    <w:rsid w:val="00651141"/>
    <w:rsid w:val="0067667F"/>
    <w:rsid w:val="006805AA"/>
    <w:rsid w:val="006819EF"/>
    <w:rsid w:val="006867C7"/>
    <w:rsid w:val="006869BD"/>
    <w:rsid w:val="006934A4"/>
    <w:rsid w:val="0069651B"/>
    <w:rsid w:val="00697680"/>
    <w:rsid w:val="006A1705"/>
    <w:rsid w:val="006A1D96"/>
    <w:rsid w:val="006B0403"/>
    <w:rsid w:val="006B091D"/>
    <w:rsid w:val="006B1585"/>
    <w:rsid w:val="006B6835"/>
    <w:rsid w:val="006C1F71"/>
    <w:rsid w:val="006C2408"/>
    <w:rsid w:val="006C69A6"/>
    <w:rsid w:val="006D4F6B"/>
    <w:rsid w:val="006D56E7"/>
    <w:rsid w:val="006E39E6"/>
    <w:rsid w:val="006E5FBC"/>
    <w:rsid w:val="006E6643"/>
    <w:rsid w:val="006E734D"/>
    <w:rsid w:val="006F3BD2"/>
    <w:rsid w:val="007003CE"/>
    <w:rsid w:val="007009C0"/>
    <w:rsid w:val="00711320"/>
    <w:rsid w:val="00712302"/>
    <w:rsid w:val="00720AEF"/>
    <w:rsid w:val="00722E5B"/>
    <w:rsid w:val="007248EC"/>
    <w:rsid w:val="007263E8"/>
    <w:rsid w:val="00726F5E"/>
    <w:rsid w:val="007316F2"/>
    <w:rsid w:val="00741C52"/>
    <w:rsid w:val="00743A85"/>
    <w:rsid w:val="007441DA"/>
    <w:rsid w:val="0074654E"/>
    <w:rsid w:val="007518DA"/>
    <w:rsid w:val="007531EA"/>
    <w:rsid w:val="00764212"/>
    <w:rsid w:val="00771CF9"/>
    <w:rsid w:val="00776353"/>
    <w:rsid w:val="00783FB5"/>
    <w:rsid w:val="00785A10"/>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2DC"/>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1609"/>
    <w:rsid w:val="00914931"/>
    <w:rsid w:val="00920187"/>
    <w:rsid w:val="00931AAD"/>
    <w:rsid w:val="009329C7"/>
    <w:rsid w:val="0093721E"/>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3BAE"/>
    <w:rsid w:val="00AB5B31"/>
    <w:rsid w:val="00AC2A7B"/>
    <w:rsid w:val="00AD68D7"/>
    <w:rsid w:val="00AE2D7C"/>
    <w:rsid w:val="00AE3EC7"/>
    <w:rsid w:val="00AE67E4"/>
    <w:rsid w:val="00AF088C"/>
    <w:rsid w:val="00AF12F4"/>
    <w:rsid w:val="00AF2E6C"/>
    <w:rsid w:val="00AF3967"/>
    <w:rsid w:val="00B0164F"/>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2271"/>
    <w:rsid w:val="00B53B0E"/>
    <w:rsid w:val="00B550FF"/>
    <w:rsid w:val="00B56F14"/>
    <w:rsid w:val="00B60F57"/>
    <w:rsid w:val="00B61ED0"/>
    <w:rsid w:val="00B70F91"/>
    <w:rsid w:val="00B738F1"/>
    <w:rsid w:val="00B81C41"/>
    <w:rsid w:val="00B85EF3"/>
    <w:rsid w:val="00B86AC2"/>
    <w:rsid w:val="00B87B27"/>
    <w:rsid w:val="00B87ECA"/>
    <w:rsid w:val="00B903AC"/>
    <w:rsid w:val="00B90BED"/>
    <w:rsid w:val="00B90D5D"/>
    <w:rsid w:val="00B90F26"/>
    <w:rsid w:val="00B937C8"/>
    <w:rsid w:val="00B96C03"/>
    <w:rsid w:val="00BA1306"/>
    <w:rsid w:val="00BB7D25"/>
    <w:rsid w:val="00BC1F7F"/>
    <w:rsid w:val="00BC3212"/>
    <w:rsid w:val="00BC5B29"/>
    <w:rsid w:val="00BD0804"/>
    <w:rsid w:val="00BD7EF4"/>
    <w:rsid w:val="00BE3C67"/>
    <w:rsid w:val="00BE4019"/>
    <w:rsid w:val="00BF67EF"/>
    <w:rsid w:val="00C07C0D"/>
    <w:rsid w:val="00C10488"/>
    <w:rsid w:val="00C10C9A"/>
    <w:rsid w:val="00C1221A"/>
    <w:rsid w:val="00C15D7C"/>
    <w:rsid w:val="00C208AA"/>
    <w:rsid w:val="00C22E32"/>
    <w:rsid w:val="00C236AA"/>
    <w:rsid w:val="00C30E50"/>
    <w:rsid w:val="00C45652"/>
    <w:rsid w:val="00C462E7"/>
    <w:rsid w:val="00C547D5"/>
    <w:rsid w:val="00C55841"/>
    <w:rsid w:val="00C5607C"/>
    <w:rsid w:val="00C62721"/>
    <w:rsid w:val="00C63262"/>
    <w:rsid w:val="00C72B6A"/>
    <w:rsid w:val="00C72D6A"/>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0AC9"/>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D47E4"/>
    <w:rsid w:val="00EE220D"/>
    <w:rsid w:val="00EE4E57"/>
    <w:rsid w:val="00EE550A"/>
    <w:rsid w:val="00EF7828"/>
    <w:rsid w:val="00EF7AA6"/>
    <w:rsid w:val="00F00BD4"/>
    <w:rsid w:val="00F047FD"/>
    <w:rsid w:val="00F05CFA"/>
    <w:rsid w:val="00F10C03"/>
    <w:rsid w:val="00F11D08"/>
    <w:rsid w:val="00F13433"/>
    <w:rsid w:val="00F159BA"/>
    <w:rsid w:val="00F164DE"/>
    <w:rsid w:val="00F20CE0"/>
    <w:rsid w:val="00F23F49"/>
    <w:rsid w:val="00F2605C"/>
    <w:rsid w:val="00F279E0"/>
    <w:rsid w:val="00F474F6"/>
    <w:rsid w:val="00F47BFD"/>
    <w:rsid w:val="00F50841"/>
    <w:rsid w:val="00F555B3"/>
    <w:rsid w:val="00F57368"/>
    <w:rsid w:val="00F668AE"/>
    <w:rsid w:val="00F71FB3"/>
    <w:rsid w:val="00F75DD3"/>
    <w:rsid w:val="00F80D30"/>
    <w:rsid w:val="00F8391A"/>
    <w:rsid w:val="00F87423"/>
    <w:rsid w:val="00F909FA"/>
    <w:rsid w:val="00F96C29"/>
    <w:rsid w:val="00F97D57"/>
    <w:rsid w:val="00FA0C9B"/>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018237845">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009823351">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055833-9DA8-41CE-B679-6DFFF265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6699</Words>
  <Characters>38186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44796</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4</cp:revision>
  <cp:lastPrinted>2019-06-13T06:00:00Z</cp:lastPrinted>
  <dcterms:created xsi:type="dcterms:W3CDTF">2023-05-10T01:03:00Z</dcterms:created>
  <dcterms:modified xsi:type="dcterms:W3CDTF">2023-05-10T04:10:00Z</dcterms:modified>
</cp:coreProperties>
</file>