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2D1D09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04339A" w:rsidRPr="00E027FF">
        <w:rPr>
          <w:rFonts w:ascii="Times New Roman" w:hAnsi="Times New Roman"/>
          <w:b/>
          <w:sz w:val="23"/>
          <w:szCs w:val="23"/>
        </w:rPr>
        <w:t>6</w:t>
      </w:r>
      <w:r w:rsidR="00B81C41" w:rsidRPr="00E027FF">
        <w:rPr>
          <w:rFonts w:ascii="Times New Roman" w:hAnsi="Times New Roman"/>
          <w:b/>
          <w:sz w:val="23"/>
          <w:szCs w:val="23"/>
        </w:rPr>
        <w:t>/</w:t>
      </w:r>
      <w:r w:rsidR="0004339A" w:rsidRPr="00E027FF">
        <w:rPr>
          <w:rFonts w:ascii="Times New Roman" w:hAnsi="Times New Roman"/>
          <w:b/>
          <w:sz w:val="23"/>
          <w:szCs w:val="23"/>
        </w:rPr>
        <w:t>С1.1-</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44D5934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070828" w:rsidRPr="00070828">
        <w:rPr>
          <w:rFonts w:ascii="Times New Roman" w:hAnsi="Times New Roman"/>
          <w:sz w:val="23"/>
          <w:szCs w:val="23"/>
          <w:lang w:val="en-US"/>
        </w:rPr>
        <w:t>I</w:t>
      </w:r>
      <w:r w:rsidR="00070828" w:rsidRPr="00070828">
        <w:rPr>
          <w:rFonts w:ascii="Times New Roman" w:hAnsi="Times New Roman"/>
          <w:sz w:val="23"/>
          <w:szCs w:val="23"/>
        </w:rPr>
        <w:t xml:space="preserve"> этап. Жилой дом №1. Секции 1.1 и 1.2 с подземной автостоянкой»</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103F1400"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ого строительства находится в с</w:t>
      </w:r>
      <w:r w:rsidR="004B5E50" w:rsidRPr="00562F74">
        <w:rPr>
          <w:rFonts w:ascii="Times New Roman" w:hAnsi="Times New Roman"/>
          <w:b/>
          <w:sz w:val="23"/>
          <w:szCs w:val="23"/>
        </w:rPr>
        <w:t>екци</w:t>
      </w:r>
      <w:r w:rsidR="00A54CB7" w:rsidRPr="00562F74">
        <w:rPr>
          <w:rFonts w:ascii="Times New Roman" w:hAnsi="Times New Roman"/>
          <w:b/>
          <w:sz w:val="23"/>
          <w:szCs w:val="23"/>
        </w:rPr>
        <w:t>и</w:t>
      </w:r>
      <w:r w:rsidR="004B5E50" w:rsidRPr="00562F74">
        <w:rPr>
          <w:rFonts w:ascii="Times New Roman" w:hAnsi="Times New Roman"/>
          <w:b/>
          <w:sz w:val="23"/>
          <w:szCs w:val="23"/>
        </w:rPr>
        <w:t xml:space="preserve"> </w:t>
      </w:r>
      <w:r w:rsidR="00485631" w:rsidRPr="00562F74">
        <w:rPr>
          <w:rFonts w:ascii="Times New Roman" w:hAnsi="Times New Roman"/>
          <w:b/>
          <w:sz w:val="23"/>
          <w:szCs w:val="23"/>
        </w:rPr>
        <w:t>№ 1</w:t>
      </w:r>
      <w:r w:rsidR="0004339A" w:rsidRPr="00562F74">
        <w:rPr>
          <w:rFonts w:ascii="Times New Roman" w:hAnsi="Times New Roman"/>
          <w:b/>
          <w:sz w:val="23"/>
          <w:szCs w:val="23"/>
        </w:rPr>
        <w:t>.1</w:t>
      </w:r>
      <w:r w:rsidR="00485631" w:rsidRPr="00562F74">
        <w:rPr>
          <w:rFonts w:ascii="Times New Roman" w:hAnsi="Times New Roman"/>
          <w:b/>
          <w:sz w:val="23"/>
          <w:szCs w:val="23"/>
        </w:rPr>
        <w:t xml:space="preserve"> </w:t>
      </w:r>
      <w:r w:rsidR="004B5E50" w:rsidRPr="00562F74">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№1. Секции 1.1 и 1.2 с подземной автостоянкой</w:t>
      </w:r>
      <w:r w:rsidR="0099013E" w:rsidRPr="00562F74">
        <w:rPr>
          <w:rFonts w:ascii="Times New Roman" w:hAnsi="Times New Roman"/>
          <w:sz w:val="23"/>
          <w:szCs w:val="23"/>
        </w:rPr>
        <w:t xml:space="preserve">, состоящего из </w:t>
      </w:r>
      <w:r w:rsidR="0004339A" w:rsidRPr="00562F74">
        <w:rPr>
          <w:rFonts w:ascii="Times New Roman" w:hAnsi="Times New Roman"/>
          <w:sz w:val="23"/>
          <w:szCs w:val="23"/>
        </w:rPr>
        <w:t>2</w:t>
      </w:r>
      <w:r w:rsidR="0099013E" w:rsidRPr="00562F74">
        <w:rPr>
          <w:rFonts w:ascii="Times New Roman" w:hAnsi="Times New Roman"/>
          <w:sz w:val="23"/>
          <w:szCs w:val="23"/>
        </w:rPr>
        <w:t xml:space="preserve"> жилых секций</w:t>
      </w:r>
      <w:r w:rsidR="0004339A" w:rsidRPr="00562F74">
        <w:rPr>
          <w:rFonts w:ascii="Times New Roman" w:hAnsi="Times New Roman"/>
          <w:sz w:val="23"/>
          <w:szCs w:val="23"/>
        </w:rPr>
        <w:t xml:space="preserve">, </w:t>
      </w:r>
      <w:r w:rsidR="0099013E" w:rsidRPr="00562F74">
        <w:rPr>
          <w:rFonts w:ascii="Times New Roman" w:hAnsi="Times New Roman"/>
          <w:sz w:val="23"/>
          <w:szCs w:val="23"/>
        </w:rPr>
        <w:t xml:space="preserve">объединенных общей </w:t>
      </w:r>
      <w:proofErr w:type="spellStart"/>
      <w:r w:rsidR="0099013E" w:rsidRPr="00562F74">
        <w:rPr>
          <w:rFonts w:ascii="Times New Roman" w:hAnsi="Times New Roman"/>
          <w:sz w:val="23"/>
          <w:szCs w:val="23"/>
        </w:rPr>
        <w:t>стилобатной</w:t>
      </w:r>
      <w:proofErr w:type="spellEnd"/>
      <w:r w:rsidR="0099013E" w:rsidRPr="00562F74">
        <w:rPr>
          <w:rFonts w:ascii="Times New Roman" w:hAnsi="Times New Roman"/>
          <w:sz w:val="23"/>
          <w:szCs w:val="23"/>
        </w:rPr>
        <w:t xml:space="preserve"> частью, в которой расположена подземная </w:t>
      </w:r>
      <w:r w:rsidR="00E64E9A" w:rsidRPr="00562F74">
        <w:rPr>
          <w:rFonts w:ascii="Times New Roman" w:hAnsi="Times New Roman"/>
          <w:sz w:val="23"/>
          <w:szCs w:val="23"/>
        </w:rPr>
        <w:t>автостоянка</w:t>
      </w:r>
      <w:r w:rsidR="0099013E" w:rsidRPr="00E027FF">
        <w:rPr>
          <w:rFonts w:ascii="Times New Roman" w:hAnsi="Times New Roman"/>
          <w:sz w:val="23"/>
          <w:szCs w:val="23"/>
        </w:rPr>
        <w:t xml:space="preserve">. </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5885697C"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r w:rsidR="001B25D0" w:rsidRPr="00070828">
        <w:rPr>
          <w:rFonts w:ascii="Times New Roman" w:hAnsi="Times New Roman"/>
          <w:sz w:val="23"/>
          <w:szCs w:val="23"/>
        </w:rPr>
        <w:t>_</w:t>
      </w:r>
      <w:r w:rsidRPr="00070828">
        <w:rPr>
          <w:rFonts w:ascii="Times New Roman" w:hAnsi="Times New Roman"/>
          <w:sz w:val="23"/>
          <w:szCs w:val="23"/>
        </w:rPr>
        <w:t xml:space="preserve">, </w:t>
      </w:r>
      <w:r w:rsidR="006869BD" w:rsidRPr="00070828">
        <w:rPr>
          <w:rFonts w:ascii="Times New Roman" w:hAnsi="Times New Roman"/>
          <w:b/>
          <w:sz w:val="23"/>
          <w:szCs w:val="23"/>
        </w:rPr>
        <w:t xml:space="preserve">в </w:t>
      </w:r>
      <w:r w:rsidR="00205588" w:rsidRPr="00070828">
        <w:rPr>
          <w:rFonts w:ascii="Times New Roman" w:hAnsi="Times New Roman"/>
          <w:b/>
          <w:sz w:val="23"/>
          <w:szCs w:val="23"/>
        </w:rPr>
        <w:t xml:space="preserve">секции № </w:t>
      </w:r>
      <w:proofErr w:type="gramStart"/>
      <w:r w:rsidR="00205588" w:rsidRPr="00070828">
        <w:rPr>
          <w:rFonts w:ascii="Times New Roman" w:hAnsi="Times New Roman"/>
          <w:b/>
          <w:sz w:val="23"/>
          <w:szCs w:val="23"/>
        </w:rPr>
        <w:t>1</w:t>
      </w:r>
      <w:r w:rsidR="007B6AB5" w:rsidRPr="00070828">
        <w:rPr>
          <w:rFonts w:ascii="Times New Roman" w:hAnsi="Times New Roman"/>
          <w:b/>
          <w:sz w:val="23"/>
          <w:szCs w:val="23"/>
        </w:rPr>
        <w:t>.1</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070828" w:rsidRPr="00070828">
        <w:rPr>
          <w:rFonts w:ascii="Times New Roman" w:hAnsi="Times New Roman"/>
          <w:b/>
          <w:sz w:val="23"/>
          <w:szCs w:val="23"/>
          <w:lang w:val="en-US"/>
        </w:rPr>
        <w:t>I</w:t>
      </w:r>
      <w:proofErr w:type="gramEnd"/>
      <w:r w:rsidR="00070828" w:rsidRPr="00070828">
        <w:rPr>
          <w:rFonts w:ascii="Times New Roman" w:hAnsi="Times New Roman"/>
          <w:b/>
          <w:sz w:val="23"/>
          <w:szCs w:val="23"/>
        </w:rPr>
        <w:t xml:space="preserve"> этап. Жилой дом №1. Секции 1.1 и 1.2 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41C7F48A"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r w:rsidR="0055594A" w:rsidRPr="00D97949">
        <w:rPr>
          <w:rFonts w:ascii="Times New Roman" w:hAnsi="Times New Roman"/>
          <w:sz w:val="23"/>
          <w:szCs w:val="23"/>
        </w:rPr>
        <w:t>комплекса</w:t>
      </w:r>
      <w:r w:rsidRPr="00D97949">
        <w:rPr>
          <w:rFonts w:ascii="Times New Roman" w:hAnsi="Times New Roman"/>
          <w:sz w:val="23"/>
          <w:szCs w:val="23"/>
        </w:rPr>
        <w:t xml:space="preserve">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08BAC2B4"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39472F" w:rsidRPr="00562F74">
        <w:rPr>
          <w:rFonts w:ascii="Times New Roman" w:hAnsi="Times New Roman"/>
          <w:b/>
          <w:sz w:val="23"/>
          <w:szCs w:val="23"/>
        </w:rPr>
        <w:t>30</w:t>
      </w:r>
      <w:r w:rsidR="004E596D" w:rsidRPr="00562F74">
        <w:rPr>
          <w:rFonts w:ascii="Times New Roman" w:hAnsi="Times New Roman"/>
          <w:b/>
          <w:sz w:val="23"/>
          <w:szCs w:val="23"/>
        </w:rPr>
        <w:t xml:space="preserve"> </w:t>
      </w:r>
      <w:r w:rsidR="0039472F" w:rsidRPr="00562F74">
        <w:rPr>
          <w:rFonts w:ascii="Times New Roman" w:hAnsi="Times New Roman"/>
          <w:b/>
          <w:sz w:val="23"/>
          <w:szCs w:val="23"/>
        </w:rPr>
        <w:t>декабря</w:t>
      </w:r>
      <w:r w:rsidR="004E596D" w:rsidRPr="00562F74">
        <w:rPr>
          <w:rFonts w:ascii="Times New Roman" w:hAnsi="Times New Roman"/>
          <w:b/>
          <w:sz w:val="23"/>
          <w:szCs w:val="23"/>
        </w:rPr>
        <w:t xml:space="preserve"> 202</w:t>
      </w:r>
      <w:r w:rsidR="0039472F" w:rsidRPr="00562F74">
        <w:rPr>
          <w:rFonts w:ascii="Times New Roman" w:hAnsi="Times New Roman"/>
          <w:b/>
          <w:sz w:val="23"/>
          <w:szCs w:val="23"/>
        </w:rPr>
        <w:t>4</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7777777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со дня выдачи Разрешения на ввод Жилого дома в эксплуатацию,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77777777" w:rsidR="0037606F" w:rsidRPr="00D60442"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Все обнаруженные в течение гарантированного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2100AB76" w14:textId="4F869460" w:rsidR="0037606F" w:rsidRPr="00D60442"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223B925E"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4F1669">
        <w:rPr>
          <w:rFonts w:ascii="Times New Roman" w:hAnsi="Times New Roman"/>
          <w:sz w:val="23"/>
          <w:szCs w:val="23"/>
        </w:rPr>
        <w:t>7</w:t>
      </w:r>
      <w:bookmarkStart w:id="0" w:name="_GoBack"/>
      <w:bookmarkEnd w:id="0"/>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w:t>
      </w:r>
      <w:r w:rsidRPr="00D60442">
        <w:rPr>
          <w:rFonts w:ascii="Times New Roman" w:hAnsi="Times New Roman"/>
          <w:sz w:val="23"/>
          <w:szCs w:val="23"/>
        </w:rPr>
        <w:lastRenderedPageBreak/>
        <w:t>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Зарегистрировать право собственности на Квартиру в течение 45 календарных дней с момента подписания акта приема-передачи Объекта долевого строительства;</w:t>
      </w:r>
    </w:p>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4A281CF5"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Квартиры подписывается Застройщиком и Участником долевого строительства. 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77777777"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7777777"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Квартиры по настоящему договору.</w:t>
      </w:r>
    </w:p>
    <w:p w14:paraId="2DB399DE"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w:t>
      </w:r>
      <w:r w:rsidR="00831928" w:rsidRPr="00E027FF">
        <w:rPr>
          <w:rFonts w:ascii="Times New Roman" w:hAnsi="Times New Roman"/>
          <w:sz w:val="23"/>
          <w:szCs w:val="23"/>
        </w:rPr>
        <w:lastRenderedPageBreak/>
        <w:t>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p w14:paraId="4EEF54FB" w14:textId="4E9C0044" w:rsidR="009E7C65" w:rsidRDefault="009E7C65" w:rsidP="009B7833">
      <w:pPr>
        <w:tabs>
          <w:tab w:val="left" w:pos="142"/>
        </w:tabs>
        <w:spacing w:after="0"/>
        <w:rPr>
          <w:rFonts w:ascii="Times New Roman" w:hAnsi="Times New Roman"/>
          <w:b/>
          <w:sz w:val="23"/>
          <w:szCs w:val="23"/>
        </w:rPr>
      </w:pPr>
    </w:p>
    <w:p w14:paraId="51C31DCC" w14:textId="455B06EE" w:rsidR="009E7C65" w:rsidRDefault="009E7C65" w:rsidP="009B7833">
      <w:pPr>
        <w:tabs>
          <w:tab w:val="left" w:pos="142"/>
        </w:tabs>
        <w:spacing w:after="0"/>
        <w:rPr>
          <w:rFonts w:ascii="Times New Roman" w:hAnsi="Times New Roman"/>
          <w:b/>
          <w:sz w:val="23"/>
          <w:szCs w:val="23"/>
        </w:rPr>
      </w:pPr>
    </w:p>
    <w:p w14:paraId="5025C0E9" w14:textId="53668C6D" w:rsidR="009E7C65" w:rsidRDefault="009E7C65" w:rsidP="009B7833">
      <w:pPr>
        <w:tabs>
          <w:tab w:val="left" w:pos="142"/>
        </w:tabs>
        <w:spacing w:after="0"/>
        <w:rPr>
          <w:rFonts w:ascii="Times New Roman" w:hAnsi="Times New Roman"/>
          <w:b/>
          <w:sz w:val="23"/>
          <w:szCs w:val="23"/>
        </w:rPr>
      </w:pPr>
    </w:p>
    <w:p w14:paraId="20260D03" w14:textId="6ECDF6A4" w:rsidR="009E7C65" w:rsidRDefault="009E7C65" w:rsidP="009B7833">
      <w:pPr>
        <w:tabs>
          <w:tab w:val="left" w:pos="142"/>
        </w:tabs>
        <w:spacing w:after="0"/>
        <w:rPr>
          <w:rFonts w:ascii="Times New Roman" w:hAnsi="Times New Roman"/>
          <w:b/>
          <w:sz w:val="23"/>
          <w:szCs w:val="23"/>
        </w:rPr>
      </w:pPr>
    </w:p>
    <w:p w14:paraId="6E7BE783" w14:textId="226D8933" w:rsidR="009E7C65" w:rsidRDefault="009E7C65" w:rsidP="009B7833">
      <w:pPr>
        <w:tabs>
          <w:tab w:val="left" w:pos="142"/>
        </w:tabs>
        <w:spacing w:after="0"/>
        <w:rPr>
          <w:rFonts w:ascii="Times New Roman" w:hAnsi="Times New Roman"/>
          <w:b/>
          <w:sz w:val="23"/>
          <w:szCs w:val="23"/>
        </w:rPr>
      </w:pPr>
    </w:p>
    <w:p w14:paraId="5F351FB3" w14:textId="140DFC62" w:rsidR="009E7C65" w:rsidRDefault="009E7C65" w:rsidP="009B7833">
      <w:pPr>
        <w:tabs>
          <w:tab w:val="left" w:pos="142"/>
        </w:tabs>
        <w:spacing w:after="0"/>
        <w:rPr>
          <w:rFonts w:ascii="Times New Roman" w:hAnsi="Times New Roman"/>
          <w:b/>
          <w:sz w:val="23"/>
          <w:szCs w:val="23"/>
        </w:rPr>
      </w:pPr>
    </w:p>
    <w:p w14:paraId="7797F3B8" w14:textId="1B6DDBEC" w:rsidR="009E7C65" w:rsidRDefault="009E7C65" w:rsidP="009B7833">
      <w:pPr>
        <w:tabs>
          <w:tab w:val="left" w:pos="142"/>
        </w:tabs>
        <w:spacing w:after="0"/>
        <w:rPr>
          <w:rFonts w:ascii="Times New Roman" w:hAnsi="Times New Roman"/>
          <w:b/>
          <w:sz w:val="23"/>
          <w:szCs w:val="23"/>
        </w:rPr>
      </w:pPr>
    </w:p>
    <w:p w14:paraId="609AACCC" w14:textId="28E3F390" w:rsidR="009E7C65" w:rsidRDefault="009E7C65" w:rsidP="009B7833">
      <w:pPr>
        <w:tabs>
          <w:tab w:val="left" w:pos="142"/>
        </w:tabs>
        <w:spacing w:after="0"/>
        <w:rPr>
          <w:rFonts w:ascii="Times New Roman" w:hAnsi="Times New Roman"/>
          <w:b/>
          <w:sz w:val="23"/>
          <w:szCs w:val="23"/>
        </w:rPr>
      </w:pPr>
    </w:p>
    <w:p w14:paraId="4C03B2E7" w14:textId="44F32EB8" w:rsidR="009E7C65" w:rsidRDefault="009E7C65" w:rsidP="009B7833">
      <w:pPr>
        <w:tabs>
          <w:tab w:val="left" w:pos="142"/>
        </w:tabs>
        <w:spacing w:after="0"/>
        <w:rPr>
          <w:rFonts w:ascii="Times New Roman" w:hAnsi="Times New Roman"/>
          <w:b/>
          <w:sz w:val="23"/>
          <w:szCs w:val="23"/>
        </w:rPr>
      </w:pPr>
    </w:p>
    <w:p w14:paraId="40542AC6" w14:textId="77F9D747" w:rsidR="009E7C65" w:rsidRDefault="009E7C65" w:rsidP="009B7833">
      <w:pPr>
        <w:tabs>
          <w:tab w:val="left" w:pos="142"/>
        </w:tabs>
        <w:spacing w:after="0"/>
        <w:rPr>
          <w:rFonts w:ascii="Times New Roman" w:hAnsi="Times New Roman"/>
          <w:b/>
          <w:sz w:val="23"/>
          <w:szCs w:val="23"/>
        </w:rPr>
      </w:pPr>
    </w:p>
    <w:p w14:paraId="46C4A778" w14:textId="015976FF" w:rsidR="009E7C65" w:rsidRDefault="009E7C65" w:rsidP="009B7833">
      <w:pPr>
        <w:tabs>
          <w:tab w:val="left" w:pos="142"/>
        </w:tabs>
        <w:spacing w:after="0"/>
        <w:rPr>
          <w:rFonts w:ascii="Times New Roman" w:hAnsi="Times New Roman"/>
          <w:b/>
          <w:sz w:val="23"/>
          <w:szCs w:val="23"/>
        </w:rPr>
      </w:pPr>
    </w:p>
    <w:p w14:paraId="6036C44A" w14:textId="301538CE" w:rsidR="009E7C65" w:rsidRDefault="009E7C65" w:rsidP="009B7833">
      <w:pPr>
        <w:tabs>
          <w:tab w:val="left" w:pos="142"/>
        </w:tabs>
        <w:spacing w:after="0"/>
        <w:rPr>
          <w:rFonts w:ascii="Times New Roman" w:hAnsi="Times New Roman"/>
          <w:b/>
          <w:sz w:val="23"/>
          <w:szCs w:val="23"/>
        </w:rPr>
      </w:pPr>
    </w:p>
    <w:p w14:paraId="393107AF" w14:textId="29009E0A" w:rsidR="009E7C65" w:rsidRDefault="009E7C65" w:rsidP="009B7833">
      <w:pPr>
        <w:tabs>
          <w:tab w:val="left" w:pos="142"/>
        </w:tabs>
        <w:spacing w:after="0"/>
        <w:rPr>
          <w:rFonts w:ascii="Times New Roman" w:hAnsi="Times New Roman"/>
          <w:b/>
          <w:sz w:val="23"/>
          <w:szCs w:val="23"/>
        </w:rPr>
      </w:pPr>
    </w:p>
    <w:p w14:paraId="17BBBAD4" w14:textId="17FB1EA6" w:rsidR="009E7C65" w:rsidRDefault="009E7C65" w:rsidP="009B7833">
      <w:pPr>
        <w:tabs>
          <w:tab w:val="left" w:pos="142"/>
        </w:tabs>
        <w:spacing w:after="0"/>
        <w:rPr>
          <w:rFonts w:ascii="Times New Roman" w:hAnsi="Times New Roman"/>
          <w:b/>
          <w:sz w:val="23"/>
          <w:szCs w:val="23"/>
        </w:rPr>
      </w:pPr>
    </w:p>
    <w:p w14:paraId="17D392A9" w14:textId="2AAE1465" w:rsidR="009E7C65" w:rsidRDefault="009E7C65" w:rsidP="009B7833">
      <w:pPr>
        <w:tabs>
          <w:tab w:val="left" w:pos="142"/>
        </w:tabs>
        <w:spacing w:after="0"/>
        <w:rPr>
          <w:rFonts w:ascii="Times New Roman" w:hAnsi="Times New Roman"/>
          <w:b/>
          <w:sz w:val="23"/>
          <w:szCs w:val="23"/>
        </w:rPr>
      </w:pPr>
    </w:p>
    <w:p w14:paraId="7351269A" w14:textId="0B42DFD4" w:rsidR="009E7C65" w:rsidRDefault="009E7C65" w:rsidP="009B7833">
      <w:pPr>
        <w:tabs>
          <w:tab w:val="left" w:pos="142"/>
        </w:tabs>
        <w:spacing w:after="0"/>
        <w:rPr>
          <w:rFonts w:ascii="Times New Roman" w:hAnsi="Times New Roman"/>
          <w:b/>
          <w:sz w:val="23"/>
          <w:szCs w:val="23"/>
        </w:rPr>
      </w:pPr>
    </w:p>
    <w:p w14:paraId="1F91817D" w14:textId="77777777" w:rsidR="009E7C65" w:rsidRPr="00E027FF"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76EF743F" w:rsidR="000F1641" w:rsidRPr="00E027FF" w:rsidRDefault="006E39E6" w:rsidP="000F1641">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t>Секция</w:t>
            </w:r>
            <w:r w:rsidR="000F1641" w:rsidRPr="00E027FF">
              <w:rPr>
                <w:rFonts w:ascii="Times New Roman" w:hAnsi="Times New Roman"/>
                <w:noProof/>
                <w:sz w:val="23"/>
                <w:szCs w:val="23"/>
                <w:lang w:eastAsia="ru-RU"/>
              </w:rPr>
              <w:t xml:space="preserve"> № 1</w:t>
            </w:r>
            <w:r w:rsidR="00300286" w:rsidRPr="00E027FF">
              <w:rPr>
                <w:rFonts w:ascii="Times New Roman" w:hAnsi="Times New Roman"/>
                <w:noProof/>
                <w:sz w:val="23"/>
                <w:szCs w:val="23"/>
                <w:lang w:eastAsia="ru-RU"/>
              </w:rPr>
              <w:t>.1</w:t>
            </w:r>
            <w:r w:rsidR="000F1641" w:rsidRPr="00E027FF">
              <w:rPr>
                <w:rFonts w:ascii="Times New Roman" w:hAnsi="Times New Roman"/>
                <w:noProof/>
                <w:sz w:val="23"/>
                <w:szCs w:val="23"/>
                <w:lang w:eastAsia="ru-RU"/>
              </w:rPr>
              <w:t>.</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7AA5106F"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300286" w:rsidRPr="00E027FF">
              <w:rPr>
                <w:rFonts w:ascii="Times New Roman" w:hAnsi="Times New Roman"/>
                <w:noProof/>
                <w:sz w:val="23"/>
                <w:szCs w:val="23"/>
                <w:lang w:eastAsia="ru-RU"/>
              </w:rPr>
              <w:t>6</w:t>
            </w:r>
            <w:r w:rsidRPr="00E027FF">
              <w:rPr>
                <w:rFonts w:ascii="Times New Roman" w:hAnsi="Times New Roman"/>
                <w:noProof/>
                <w:sz w:val="23"/>
                <w:szCs w:val="23"/>
                <w:lang w:eastAsia="ru-RU"/>
              </w:rPr>
              <w:t>/</w:t>
            </w:r>
            <w:r w:rsidR="00300286" w:rsidRPr="00E027FF">
              <w:rPr>
                <w:rFonts w:ascii="Times New Roman" w:hAnsi="Times New Roman"/>
                <w:noProof/>
                <w:sz w:val="23"/>
                <w:szCs w:val="23"/>
                <w:lang w:eastAsia="ru-RU"/>
              </w:rPr>
              <w:t>С1.1-</w:t>
            </w:r>
            <w:r w:rsidRPr="00E027FF">
              <w:rPr>
                <w:rFonts w:ascii="Times New Roman" w:hAnsi="Times New Roman"/>
                <w:noProof/>
                <w:sz w:val="23"/>
                <w:szCs w:val="23"/>
                <w:lang w:eastAsia="ru-RU"/>
              </w:rPr>
              <w:t>___ от «___» _________  20</w:t>
            </w:r>
            <w:r w:rsidR="004C7AC5" w:rsidRPr="00E027FF">
              <w:rPr>
                <w:rFonts w:ascii="Times New Roman" w:hAnsi="Times New Roman"/>
                <w:noProof/>
                <w:sz w:val="23"/>
                <w:szCs w:val="23"/>
                <w:lang w:eastAsia="ru-RU"/>
              </w:rPr>
              <w:t>2</w:t>
            </w:r>
            <w:r w:rsidR="00300286" w:rsidRPr="00E027FF">
              <w:rPr>
                <w:rFonts w:ascii="Times New Roman" w:hAnsi="Times New Roman"/>
                <w:noProof/>
                <w:sz w:val="23"/>
                <w:szCs w:val="23"/>
                <w:lang w:eastAsia="ru-RU"/>
              </w:rPr>
              <w:t>2</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7777777" w:rsidR="00DE3186" w:rsidRPr="00E027FF" w:rsidRDefault="00DE3186"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DE3186" w:rsidRPr="00E027FF" w14:paraId="508C89EC" w14:textId="77777777" w:rsidTr="00534506">
        <w:tc>
          <w:tcPr>
            <w:tcW w:w="5140" w:type="dxa"/>
          </w:tcPr>
          <w:p w14:paraId="5141CB82" w14:textId="09ECD0AA" w:rsidR="00DE3186" w:rsidRPr="00E027FF" w:rsidRDefault="006E39E6" w:rsidP="00DE3186">
            <w:pPr>
              <w:spacing w:after="0" w:line="240" w:lineRule="auto"/>
              <w:rPr>
                <w:rFonts w:ascii="Times New Roman" w:hAnsi="Times New Roman"/>
                <w:noProof/>
                <w:sz w:val="23"/>
                <w:szCs w:val="23"/>
                <w:lang w:eastAsia="ru-RU"/>
              </w:rPr>
            </w:pPr>
            <w:r w:rsidRPr="00E027FF">
              <w:rPr>
                <w:rFonts w:ascii="Times New Roman" w:hAnsi="Times New Roman"/>
                <w:noProof/>
                <w:sz w:val="23"/>
                <w:szCs w:val="23"/>
                <w:lang w:eastAsia="ru-RU"/>
              </w:rPr>
              <w:lastRenderedPageBreak/>
              <w:t>Секция</w:t>
            </w:r>
            <w:r w:rsidR="00DE3186" w:rsidRPr="00E027FF">
              <w:rPr>
                <w:rFonts w:ascii="Times New Roman" w:hAnsi="Times New Roman"/>
                <w:noProof/>
                <w:sz w:val="23"/>
                <w:szCs w:val="23"/>
                <w:lang w:eastAsia="ru-RU"/>
              </w:rPr>
              <w:t xml:space="preserve"> № 1.</w:t>
            </w:r>
            <w:r w:rsidR="00EC4A56" w:rsidRPr="00E027FF">
              <w:rPr>
                <w:rFonts w:ascii="Times New Roman" w:hAnsi="Times New Roman"/>
                <w:noProof/>
                <w:sz w:val="23"/>
                <w:szCs w:val="23"/>
                <w:lang w:eastAsia="ru-RU"/>
              </w:rPr>
              <w:t>1</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2D030946"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16/С1.1-___ от «___» _________  2022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2BB9E9D7"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B738F1" w:rsidRPr="00E027FF">
        <w:rPr>
          <w:rFonts w:ascii="Times New Roman" w:eastAsiaTheme="minorHAnsi" w:hAnsi="Times New Roman"/>
          <w:b/>
          <w:noProof/>
          <w:sz w:val="23"/>
          <w:szCs w:val="23"/>
          <w:lang w:eastAsia="ru-RU"/>
        </w:rPr>
        <w:t>комплекса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802E10A" w14:textId="77777777"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E25BD" w14:textId="77777777" w:rsidR="00D84208" w:rsidRDefault="00D84208" w:rsidP="00C72D6A">
      <w:pPr>
        <w:spacing w:after="0" w:line="240" w:lineRule="auto"/>
      </w:pPr>
      <w:r>
        <w:separator/>
      </w:r>
    </w:p>
  </w:endnote>
  <w:endnote w:type="continuationSeparator" w:id="0">
    <w:p w14:paraId="7BBAB438" w14:textId="77777777" w:rsidR="00D84208" w:rsidRDefault="00D84208"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F784" w14:textId="77777777" w:rsidR="00D84208" w:rsidRDefault="00D84208" w:rsidP="00C72D6A">
      <w:pPr>
        <w:spacing w:after="0" w:line="240" w:lineRule="auto"/>
      </w:pPr>
      <w:r>
        <w:separator/>
      </w:r>
    </w:p>
  </w:footnote>
  <w:footnote w:type="continuationSeparator" w:id="0">
    <w:p w14:paraId="29BD27DE" w14:textId="77777777" w:rsidR="00D84208" w:rsidRDefault="00D84208"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5"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7"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8"/>
  </w:num>
  <w:num w:numId="4">
    <w:abstractNumId w:val="10"/>
  </w:num>
  <w:num w:numId="5">
    <w:abstractNumId w:val="1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4"/>
  </w:num>
  <w:num w:numId="11">
    <w:abstractNumId w:val="12"/>
  </w:num>
  <w:num w:numId="12">
    <w:abstractNumId w:val="0"/>
  </w:num>
  <w:num w:numId="13">
    <w:abstractNumId w:val="9"/>
  </w:num>
  <w:num w:numId="14">
    <w:abstractNumId w:val="11"/>
  </w:num>
  <w:num w:numId="15">
    <w:abstractNumId w:val="7"/>
  </w:num>
  <w:num w:numId="16">
    <w:abstractNumId w:val="6"/>
  </w:num>
  <w:num w:numId="17">
    <w:abstractNumId w:val="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38BA"/>
    <w:rsid w:val="003E4D00"/>
    <w:rsid w:val="003E71F7"/>
    <w:rsid w:val="00401061"/>
    <w:rsid w:val="0040733B"/>
    <w:rsid w:val="0041391A"/>
    <w:rsid w:val="00420AFF"/>
    <w:rsid w:val="00420BB4"/>
    <w:rsid w:val="00422A70"/>
    <w:rsid w:val="0043469D"/>
    <w:rsid w:val="004414C5"/>
    <w:rsid w:val="004524F1"/>
    <w:rsid w:val="00452BB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1669"/>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20AEF"/>
    <w:rsid w:val="00722E5B"/>
    <w:rsid w:val="007248EC"/>
    <w:rsid w:val="007263E8"/>
    <w:rsid w:val="00726F5E"/>
    <w:rsid w:val="007316F2"/>
    <w:rsid w:val="00743A85"/>
    <w:rsid w:val="007441DA"/>
    <w:rsid w:val="0074654E"/>
    <w:rsid w:val="007518DA"/>
    <w:rsid w:val="007531EA"/>
    <w:rsid w:val="00764212"/>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89D"/>
    <w:rsid w:val="00D73553"/>
    <w:rsid w:val="00D749B0"/>
    <w:rsid w:val="00D8012E"/>
    <w:rsid w:val="00D84208"/>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0554A66-3BC7-45F9-A7ED-054FE0F4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39335</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2</cp:revision>
  <cp:lastPrinted>2019-06-13T06:00:00Z</cp:lastPrinted>
  <dcterms:created xsi:type="dcterms:W3CDTF">2022-03-03T23:37:00Z</dcterms:created>
  <dcterms:modified xsi:type="dcterms:W3CDTF">2022-03-03T23:37:00Z</dcterms:modified>
</cp:coreProperties>
</file>