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трех многоквартирных жилых домов №8,9,10,</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ru-RU" w:eastAsia="ar-SA" w:bidi="ar-SA"/>
        </w:rPr>
        <w:t>10 со встроенными помещениями</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7-9</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количество этажей:</w:t>
      </w:r>
      <w:r>
        <w:rPr>
          <w:rFonts w:eastAsia="Times New Roman" w:cs="Times New Roman" w:ascii="Times New Roman" w:hAnsi="Times New Roman"/>
          <w:b/>
          <w:bCs/>
          <w:color w:val="auto"/>
          <w:kern w:val="0"/>
          <w:sz w:val="24"/>
          <w:szCs w:val="24"/>
          <w:lang w:val="ru-RU" w:eastAsia="ru-RU" w:bidi="ar-SA"/>
        </w:rPr>
        <w:t xml:space="preserve"> 1 секция-7 этажей; 2 секция-9 этажей; 3 секция-7 этажей; 4 секция-7 этажей; 5 секция-9 этажей.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С</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10</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282"/>
        <w:gridCol w:w="2056"/>
      </w:tblGrid>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ж</w:t>
            </w:r>
            <w:r>
              <w:rPr>
                <w:rFonts w:ascii="Times New Roman" w:hAnsi="Times New Roman"/>
                <w:kern w:val="2"/>
                <w:sz w:val="24"/>
                <w:szCs w:val="24"/>
                <w:lang w:eastAsia="en-US"/>
              </w:rPr>
              <w:t>илое помещение</w:t>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Условный </w:t>
            </w:r>
            <w:r>
              <w:rPr>
                <w:rFonts w:eastAsia="Times New Roman" w:cs="Times New Roman" w:ascii="Times New Roman" w:hAnsi="Times New Roman"/>
                <w:b/>
                <w:bCs/>
                <w:color w:val="auto"/>
                <w:kern w:val="2"/>
                <w:sz w:val="24"/>
                <w:szCs w:val="24"/>
                <w:lang w:val="ru-RU" w:eastAsia="en-US" w:bidi="ar-SA"/>
              </w:rPr>
              <w:t>н</w:t>
            </w:r>
            <w:r>
              <w:rPr>
                <w:rFonts w:ascii="Times New Roman" w:hAnsi="Times New Roman"/>
                <w:b/>
                <w:bCs/>
                <w:kern w:val="2"/>
                <w:sz w:val="24"/>
                <w:szCs w:val="24"/>
                <w:lang w:eastAsia="en-US"/>
              </w:rPr>
              <w:t xml:space="preserve">омер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205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0" w:name="__DdeLink__5411_3571317140"/>
            <w:r>
              <w:rPr>
                <w:rFonts w:ascii="Times New Roman" w:hAnsi="Times New Roman"/>
                <w:spacing w:val="-3"/>
                <w:kern w:val="2"/>
                <w:sz w:val="21"/>
                <w:szCs w:val="21"/>
                <w:lang w:eastAsia="en-US"/>
              </w:rPr>
              <w:t>понижающим  коэффициентом 0,5</w:t>
            </w:r>
            <w:bookmarkEnd w:id="0"/>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 w:name="__DdeLink__77277_2629756834"/>
            <w:r>
              <w:rPr>
                <w:rFonts w:ascii="Times New Roman" w:hAnsi="Times New Roman"/>
                <w:b/>
                <w:bCs/>
                <w:spacing w:val="-5"/>
                <w:kern w:val="2"/>
                <w:sz w:val="24"/>
                <w:szCs w:val="24"/>
                <w:lang w:eastAsia="en-US"/>
              </w:rPr>
              <w:t>(с коэфф. 0,3)</w:t>
            </w:r>
            <w:bookmarkEnd w:id="1"/>
            <w:r>
              <w:rPr>
                <w:rFonts w:ascii="Times New Roman" w:hAnsi="Times New Roman"/>
                <w:b/>
                <w:bCs/>
                <w:spacing w:val="-5"/>
                <w:kern w:val="2"/>
                <w:sz w:val="24"/>
                <w:szCs w:val="24"/>
                <w:lang w:eastAsia="en-US"/>
              </w:rPr>
              <w:t xml:space="preserve">,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205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70" w:hRule="exact"/>
        </w:trPr>
        <w:tc>
          <w:tcPr>
            <w:tcW w:w="8282"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w:t>
            </w:r>
            <w:r>
              <w:rPr>
                <w:rFonts w:eastAsia="Times New Roman" w:cs="Times New Roman" w:ascii="Times New Roman" w:hAnsi="Times New Roman"/>
                <w:color w:val="auto"/>
                <w:kern w:val="2"/>
                <w:sz w:val="24"/>
                <w:szCs w:val="24"/>
                <w:lang w:val="ru-RU" w:eastAsia="en-US" w:bidi="ar-SA"/>
              </w:rPr>
              <w:t>коридора</w:t>
            </w:r>
            <w:r>
              <w:rPr>
                <w:rFonts w:ascii="Times New Roman" w:hAnsi="Times New Roman"/>
                <w:kern w:val="2"/>
                <w:sz w:val="24"/>
                <w:szCs w:val="24"/>
                <w:lang w:eastAsia="en-US"/>
              </w:rPr>
              <w:t>, кв.м.</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постирочной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205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28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гардеробной (при наличии), кв.м.</w:t>
            </w:r>
          </w:p>
        </w:tc>
        <w:tc>
          <w:tcPr>
            <w:tcW w:w="205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10.</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b/>
          <w:b/>
          <w:bCs/>
        </w:rPr>
      </w:pPr>
      <w:r>
        <w:rPr>
          <w:rFonts w:ascii="Times New Roman" w:hAnsi="Times New Roman"/>
          <w:b/>
          <w:bCs/>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b/>
          <w:b/>
          <w:bCs/>
        </w:rPr>
      </w:pPr>
      <w:r>
        <w:rPr>
          <w:rFonts w:ascii="Times New Roman" w:hAnsi="Times New Roman"/>
          <w:b/>
          <w:bCs/>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комфорт</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5555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№18:08:162001:2943-18/058/2021-3 от 26.05.2021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10</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3"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3"/>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№10.</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4" w:name="__DdeLink__1136_2748773397"/>
      <w:r>
        <w:rPr>
          <w:rFonts w:cs="Times New Roman"/>
        </w:rPr>
        <w:t>до даты государственной регистрации настоящего Договора,</w:t>
      </w:r>
      <w:bookmarkEnd w:id="4"/>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не позднее </w:t>
      </w:r>
      <w:r>
        <w:rPr>
          <w:rFonts w:eastAsia="Times New Roman" w:cs="Times New Roman" w:ascii="Times New Roman" w:hAnsi="Times New Roman"/>
          <w:b/>
          <w:bCs/>
          <w:color w:val="auto"/>
          <w:kern w:val="2"/>
          <w:sz w:val="24"/>
          <w:szCs w:val="24"/>
          <w:lang w:val="ru-RU" w:eastAsia="ar-SA" w:bidi="hi-IN"/>
        </w:rPr>
        <w:t>01</w:t>
      </w:r>
      <w:r>
        <w:rPr>
          <w:rFonts w:ascii="Times New Roman" w:hAnsi="Times New Roman"/>
          <w:b/>
          <w:bCs/>
          <w:kern w:val="2"/>
          <w:sz w:val="24"/>
          <w:szCs w:val="24"/>
          <w:lang w:val="ru-RU" w:bidi="hi-IN"/>
        </w:rPr>
        <w:t>.08.202</w:t>
      </w:r>
      <w:r>
        <w:rPr>
          <w:rFonts w:eastAsia="Times New Roman" w:cs="Times New Roman" w:ascii="Times New Roman" w:hAnsi="Times New Roman"/>
          <w:b/>
          <w:bCs/>
          <w:color w:val="auto"/>
          <w:kern w:val="2"/>
          <w:sz w:val="24"/>
          <w:szCs w:val="24"/>
          <w:lang w:val="ru-RU" w:eastAsia="ar-SA" w:bidi="hi-IN"/>
        </w:rPr>
        <w:t>4</w:t>
      </w:r>
      <w:r>
        <w:rPr>
          <w:rFonts w:ascii="Times New Roman" w:hAnsi="Times New Roman"/>
          <w:b/>
          <w:bCs/>
          <w:kern w:val="2"/>
          <w:sz w:val="24"/>
          <w:szCs w:val="24"/>
          <w:lang w:val="ru-RU" w:bidi="hi-IN"/>
        </w:rPr>
        <w:t xml:space="preserve"> г</w:t>
      </w:r>
      <w:r>
        <w:rPr>
          <w:rFonts w:ascii="Times New Roman" w:hAnsi="Times New Roman"/>
          <w:b/>
          <w:bCs/>
          <w:kern w:val="2"/>
          <w:sz w:val="24"/>
          <w:szCs w:val="24"/>
          <w:lang w:bidi="hi-IN"/>
        </w:rPr>
        <w:t>.</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Участнику в течение </w:t>
      </w:r>
      <w:r>
        <w:rPr>
          <w:rFonts w:eastAsia="Times New Roman" w:cs="Times New Roman" w:ascii="Times New Roman" w:hAnsi="Times New Roman"/>
          <w:color w:val="auto"/>
          <w:kern w:val="2"/>
          <w:sz w:val="24"/>
          <w:szCs w:val="24"/>
          <w:lang w:val="ru-RU" w:eastAsia="ar-SA" w:bidi="hi-IN"/>
        </w:rPr>
        <w:t>шести</w:t>
      </w:r>
      <w:r>
        <w:rPr>
          <w:rFonts w:ascii="Times New Roman" w:hAnsi="Times New Roman"/>
          <w:kern w:val="2"/>
          <w:sz w:val="24"/>
          <w:szCs w:val="24"/>
          <w:lang w:bidi="hi-IN"/>
        </w:rPr>
        <w:t xml:space="preserve">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01.02.2025</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оговора.</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5" w:name="__DdeLink__593_2748773397"/>
      <w:r>
        <w:rPr>
          <w:rFonts w:ascii="Times New Roman" w:hAnsi="Times New Roman"/>
          <w:color w:val="000000"/>
          <w:sz w:val="24"/>
          <w:szCs w:val="24"/>
        </w:rPr>
        <w:t>Жилого дома №</w:t>
      </w:r>
      <w:bookmarkEnd w:id="5"/>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10</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10</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6"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6"/>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7" w:name="__DdeLink__1692_2868108546"/>
      <w:r>
        <w:rPr>
          <w:rFonts w:cs="Times New Roman"/>
        </w:rPr>
        <w:t>и/или его части</w:t>
      </w:r>
      <w:bookmarkEnd w:id="7"/>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8" w:name="__DdeLink__708_3015934926"/>
      <w:r>
        <w:rPr>
          <w:rFonts w:eastAsia="Calibri" w:cs="Times New Roman"/>
          <w:lang w:eastAsia="en-US"/>
        </w:rPr>
        <w:t>долевого строительства</w:t>
      </w:r>
      <w:bookmarkEnd w:id="8"/>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9" w:name="_GoBack"/>
      <w:bookmarkEnd w:id="9"/>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10"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10"/>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979"/>
        <w:gridCol w:w="1616"/>
      </w:tblGrid>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Номер квартиры</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11" w:name="__DdeLink__5411_35713171401"/>
            <w:r>
              <w:rPr>
                <w:rFonts w:ascii="Times New Roman" w:hAnsi="Times New Roman"/>
                <w:spacing w:val="-3"/>
                <w:kern w:val="2"/>
                <w:sz w:val="21"/>
                <w:szCs w:val="21"/>
                <w:lang w:eastAsia="en-US"/>
              </w:rPr>
              <w:t>понижающим  коэффициентом 0,5</w:t>
            </w:r>
            <w:bookmarkEnd w:id="11"/>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2" w:name="__DdeLink__77277_26297568341"/>
            <w:r>
              <w:rPr>
                <w:rFonts w:ascii="Times New Roman" w:hAnsi="Times New Roman"/>
                <w:b/>
                <w:bCs/>
                <w:spacing w:val="-5"/>
                <w:kern w:val="2"/>
                <w:sz w:val="24"/>
                <w:szCs w:val="24"/>
                <w:lang w:eastAsia="en-US"/>
              </w:rPr>
              <w:t>(с коэфф. 0,3)</w:t>
            </w:r>
            <w:bookmarkEnd w:id="12"/>
            <w:r>
              <w:rPr>
                <w:rFonts w:ascii="Times New Roman" w:hAnsi="Times New Roman"/>
                <w:b/>
                <w:bCs/>
                <w:spacing w:val="-5"/>
                <w:kern w:val="2"/>
                <w:sz w:val="24"/>
                <w:szCs w:val="24"/>
                <w:lang w:eastAsia="en-US"/>
              </w:rPr>
              <w:t xml:space="preserve">,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97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w:t>
            </w:r>
            <w:r>
              <w:rPr>
                <w:rFonts w:eastAsia="Times New Roman" w:cs="Times New Roman" w:ascii="Times New Roman" w:hAnsi="Times New Roman"/>
                <w:color w:val="auto"/>
                <w:kern w:val="2"/>
                <w:sz w:val="24"/>
                <w:szCs w:val="24"/>
                <w:lang w:val="ru-RU" w:eastAsia="en-US" w:bidi="ar-SA"/>
              </w:rPr>
              <w:t>коридора</w:t>
            </w:r>
            <w:r>
              <w:rPr>
                <w:rFonts w:ascii="Times New Roman" w:hAnsi="Times New Roman"/>
                <w:kern w:val="2"/>
                <w:sz w:val="24"/>
                <w:szCs w:val="24"/>
                <w:lang w:eastAsia="en-US"/>
              </w:rPr>
              <w:t>,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 (при наличии)</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постирочной, кв.м. (при наличии)</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3" w:name="__DdeLink__14725_793587514"/>
      <w:r>
        <w:rPr>
          <w:rFonts w:ascii="Times New Roman" w:hAnsi="Times New Roman"/>
          <w:sz w:val="20"/>
          <w:szCs w:val="20"/>
        </w:rPr>
        <w:t>(подпись)            Ф.И.О.</w:t>
      </w:r>
      <w:bookmarkEnd w:id="13"/>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комнат и санузла: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улучшенная.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4"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4"/>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ascii="Times New Roman" w:hAnsi="Times New Roman"/>
          <w:b/>
          <w:bCs/>
          <w:sz w:val="24"/>
          <w:szCs w:val="24"/>
        </w:rPr>
        <w:t>лоджия с установкой остекления, без отделки /</w:t>
      </w:r>
      <w:r>
        <w:rPr>
          <w:rFonts w:eastAsia="Times New Roman" w:cs="Times New Roman" w:ascii="Times New Roman" w:hAnsi="Times New Roman"/>
          <w:b/>
          <w:bCs/>
          <w:color w:val="auto"/>
          <w:kern w:val="0"/>
          <w:sz w:val="24"/>
          <w:szCs w:val="24"/>
          <w:lang w:val="ru-RU" w:eastAsia="ar-SA" w:bidi="ar-SA"/>
        </w:rPr>
        <w:t>т</w:t>
      </w:r>
      <w:r>
        <w:rPr>
          <w:rFonts w:ascii="Times New Roman" w:hAnsi="Times New Roman"/>
          <w:b/>
          <w:bCs/>
          <w:sz w:val="24"/>
          <w:szCs w:val="24"/>
        </w:rPr>
        <w:t xml:space="preserve">ерраса без отделки </w:t>
      </w:r>
      <w:r>
        <w:rPr>
          <w:rFonts w:ascii="Times New Roman" w:hAnsi="Times New Roman"/>
          <w:b w:val="false"/>
          <w:bCs w:val="false"/>
          <w:sz w:val="24"/>
          <w:szCs w:val="24"/>
        </w:rPr>
        <w:t>(при  наличии лоджии или террасы)</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5" w:name="_GoBack1"/>
      <w:bookmarkEnd w:id="15"/>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bookmarkStart w:id="16" w:name="__DdeLink__3677_1191987240"/>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с установкой остекления, без отделки</w:t>
            </w:r>
            <w:bookmarkEnd w:id="16"/>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r>
              <w:rPr>
                <w:rFonts w:ascii="Times New Roman" w:hAnsi="Times New Roman"/>
                <w:b/>
                <w:bCs/>
                <w:i w:val="false"/>
                <w:iCs w:val="false"/>
                <w:sz w:val="24"/>
                <w:szCs w:val="24"/>
              </w:rPr>
              <w:t xml:space="preserve"> </w:t>
            </w: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rPr/>
      </w:pPr>
      <w:r>
        <w:rPr>
          <w:rFonts w:ascii="Times New Roman" w:hAnsi="Times New Roman"/>
          <w:b/>
          <w:bCs/>
          <w:spacing w:val="-2"/>
          <w:kern w:val="2"/>
          <w:sz w:val="24"/>
          <w:szCs w:val="24"/>
          <w:lang w:eastAsia="ru-RU" w:bidi="hi-IN"/>
        </w:rPr>
        <w:tab/>
        <w:tab/>
        <w:tab/>
        <w:tab/>
        <w:tab/>
        <w:tab/>
        <w:tab/>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 комфорт)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10318" w:type="dxa"/>
        <w:jc w:val="left"/>
        <w:tblInd w:w="-447" w:type="dxa"/>
        <w:tblCellMar>
          <w:top w:w="55" w:type="dxa"/>
          <w:left w:w="55" w:type="dxa"/>
          <w:bottom w:w="55" w:type="dxa"/>
          <w:right w:w="55" w:type="dxa"/>
        </w:tblCellMar>
      </w:tblPr>
      <w:tblGrid>
        <w:gridCol w:w="2442"/>
        <w:gridCol w:w="7875"/>
      </w:tblGrid>
      <w:tr>
        <w:trPr>
          <w:trHeight w:val="3396" w:hRule="atLeast"/>
        </w:trPr>
        <w:tc>
          <w:tcPr>
            <w:tcW w:w="244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87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502" w:hRule="atLeast"/>
        </w:trPr>
        <w:tc>
          <w:tcPr>
            <w:tcW w:w="2442" w:type="dxa"/>
            <w:tcBorders>
              <w:left w:val="single" w:sz="2" w:space="0" w:color="000000"/>
              <w:bottom w:val="single" w:sz="2" w:space="0" w:color="000000"/>
            </w:tcBorders>
            <w:shd w:fill="auto" w:val="clear"/>
          </w:tcPr>
          <w:p>
            <w:pPr>
              <w:pStyle w:val="Style32"/>
              <w:spacing w:before="0" w:after="0"/>
              <w:rPr>
                <w:rFonts w:ascii="Times New Roman" w:hAnsi="Times New Roman"/>
                <w:b/>
                <w:b/>
                <w:bCs/>
                <w:sz w:val="24"/>
                <w:szCs w:val="24"/>
              </w:rPr>
            </w:pPr>
            <w:r>
              <w:rPr>
                <w:rFonts w:ascii="Times New Roman" w:hAnsi="Times New Roman"/>
                <w:b/>
                <w:bCs/>
                <w:sz w:val="24"/>
                <w:szCs w:val="24"/>
              </w:rPr>
              <w:t>Внутренняя отделка</w:t>
            </w:r>
          </w:p>
        </w:tc>
        <w:tc>
          <w:tcPr>
            <w:tcW w:w="7875" w:type="dxa"/>
            <w:tcBorders>
              <w:left w:val="single" w:sz="2" w:space="0" w:color="000000"/>
              <w:bottom w:val="single" w:sz="2" w:space="0" w:color="000000"/>
              <w:right w:val="single" w:sz="2" w:space="0" w:color="000000"/>
            </w:tcBorders>
            <w:shd w:fill="auto" w:val="clear"/>
          </w:tcPr>
          <w:p>
            <w:pPr>
              <w:pStyle w:val="Style32"/>
              <w:spacing w:lineRule="auto" w:line="240" w:before="0" w:after="0"/>
              <w:jc w:val="both"/>
              <w:rPr>
                <w:rFonts w:ascii="Times New Roman" w:hAnsi="Times New Roman"/>
                <w:spacing w:val="-2"/>
                <w:kern w:val="2"/>
                <w:sz w:val="24"/>
                <w:szCs w:val="24"/>
                <w:lang w:eastAsia="ru-RU" w:bidi="hi-IN"/>
              </w:rPr>
            </w:pPr>
            <w:r>
              <w:rPr>
                <w:rFonts w:ascii="Times New Roman" w:hAnsi="Times New Roman"/>
                <w:b/>
                <w:bCs/>
                <w:spacing w:val="-2"/>
                <w:kern w:val="2"/>
                <w:sz w:val="24"/>
                <w:szCs w:val="24"/>
                <w:lang w:eastAsia="ru-RU" w:bidi="hi-IN"/>
              </w:rPr>
              <w:t>Чистовая (</w:t>
            </w:r>
            <w:r>
              <w:rPr>
                <w:rFonts w:eastAsia="Times New Roman" w:cs="Times New Roman" w:ascii="Times New Roman" w:hAnsi="Times New Roman"/>
                <w:b/>
                <w:bCs/>
                <w:color w:val="auto"/>
                <w:spacing w:val="-2"/>
                <w:kern w:val="0"/>
                <w:sz w:val="24"/>
                <w:szCs w:val="24"/>
                <w:lang w:val="ru-RU" w:eastAsia="ar-SA" w:bidi="ar-SA"/>
              </w:rPr>
              <w:t>комфорт</w:t>
            </w:r>
            <w:r>
              <w:rPr>
                <w:rFonts w:ascii="Times New Roman" w:hAnsi="Times New Roman"/>
                <w:b/>
                <w:bCs/>
                <w:spacing w:val="-2"/>
                <w:kern w:val="2"/>
                <w:sz w:val="24"/>
                <w:szCs w:val="24"/>
                <w:lang w:eastAsia="ru-RU" w:bidi="hi-IN"/>
              </w:rPr>
              <w:t>)</w:t>
            </w:r>
          </w:p>
        </w:tc>
      </w:tr>
      <w:tr>
        <w:trPr>
          <w:trHeight w:val="501" w:hRule="atLeast"/>
        </w:trPr>
        <w:tc>
          <w:tcPr>
            <w:tcW w:w="2442" w:type="dxa"/>
            <w:tcBorders>
              <w:left w:val="single" w:sz="2" w:space="0" w:color="000000"/>
              <w:bottom w:val="single" w:sz="2" w:space="0" w:color="000000"/>
            </w:tcBorders>
            <w:shd w:fill="auto" w:val="clear"/>
          </w:tcPr>
          <w:p>
            <w:pPr>
              <w:pStyle w:val="Style32"/>
              <w:spacing w:before="0" w:after="0"/>
              <w:rPr>
                <w:rFonts w:ascii="Times New Roman" w:hAnsi="Times New Roman"/>
                <w:b/>
                <w:b/>
                <w:bCs/>
                <w:sz w:val="24"/>
                <w:szCs w:val="24"/>
              </w:rPr>
            </w:pPr>
            <w:r>
              <w:rPr>
                <w:rFonts w:ascii="Times New Roman" w:hAnsi="Times New Roman"/>
                <w:b/>
                <w:bCs/>
                <w:sz w:val="24"/>
                <w:szCs w:val="24"/>
              </w:rPr>
              <w:t>Тип отделки*</w:t>
            </w:r>
          </w:p>
        </w:tc>
        <w:tc>
          <w:tcPr>
            <w:tcW w:w="7875" w:type="dxa"/>
            <w:tcBorders>
              <w:left w:val="single" w:sz="2" w:space="0" w:color="000000"/>
              <w:bottom w:val="single" w:sz="2" w:space="0" w:color="000000"/>
              <w:right w:val="single" w:sz="2" w:space="0" w:color="000000"/>
            </w:tcBorders>
            <w:shd w:fill="auto" w:val="clear"/>
          </w:tcPr>
          <w:p>
            <w:pPr>
              <w:pStyle w:val="Style32"/>
              <w:spacing w:lineRule="auto" w:line="240" w:before="0" w:after="0"/>
              <w:jc w:val="both"/>
              <w:rPr>
                <w:rFonts w:ascii="Times New Roman" w:hAnsi="Times New Roman"/>
                <w:b/>
                <w:b/>
                <w:bCs/>
                <w:spacing w:val="-2"/>
                <w:kern w:val="2"/>
                <w:sz w:val="24"/>
                <w:szCs w:val="24"/>
                <w:lang w:val="en-US" w:eastAsia="ru-RU" w:bidi="hi-IN"/>
              </w:rPr>
            </w:pPr>
            <w:r>
              <w:rPr>
                <w:rFonts w:ascii="Times New Roman" w:hAnsi="Times New Roman"/>
                <w:b/>
                <w:bCs/>
                <w:spacing w:val="-2"/>
                <w:kern w:val="2"/>
                <w:sz w:val="24"/>
                <w:szCs w:val="24"/>
                <w:lang w:val="en-US" w:eastAsia="ru-RU" w:bidi="hi-IN"/>
              </w:rPr>
              <w:t>GRAY/MILK</w:t>
            </w:r>
          </w:p>
        </w:tc>
      </w:tr>
      <w:tr>
        <w:trPr>
          <w:trHeight w:val="4419" w:hRule="atLeast"/>
        </w:trPr>
        <w:tc>
          <w:tcPr>
            <w:tcW w:w="2442" w:type="dxa"/>
            <w:tcBorders>
              <w:left w:val="single" w:sz="2" w:space="0" w:color="000000"/>
              <w:bottom w:val="single" w:sz="2" w:space="0" w:color="000000"/>
            </w:tcBorders>
            <w:shd w:fill="auto" w:val="clear"/>
          </w:tcPr>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875" w:type="dxa"/>
            <w:tcBorders>
              <w:left w:val="single" w:sz="2" w:space="0" w:color="000000"/>
              <w:bottom w:val="single" w:sz="2" w:space="0" w:color="000000"/>
              <w:right w:val="single" w:sz="2" w:space="0" w:color="000000"/>
            </w:tcBorders>
            <w:shd w:fill="auto" w:val="clear"/>
          </w:tcPr>
          <w:p>
            <w:pPr>
              <w:pStyle w:val="Style32"/>
              <w:spacing w:before="0" w:after="29"/>
              <w:rPr/>
            </w:pPr>
            <w:r>
              <w:rPr>
                <w:rFonts w:ascii="Times New Roman" w:hAnsi="Times New Roman"/>
                <w:b/>
                <w:bCs/>
                <w:i/>
                <w:iCs/>
                <w:sz w:val="24"/>
                <w:szCs w:val="24"/>
              </w:rPr>
              <w:t>Пол:</w:t>
            </w:r>
          </w:p>
          <w:p>
            <w:pPr>
              <w:pStyle w:val="Style32"/>
              <w:spacing w:before="0" w:after="0"/>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0"/>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-керамическая плитка.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0"/>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 xml:space="preserve">ухня, комната, коридор - натяжные потолки с </w:t>
            </w:r>
            <w:r>
              <w:rPr>
                <w:rFonts w:eastAsia="Times New Roman" w:cs="Times New Roman" w:ascii="Times New Roman" w:hAnsi="Times New Roman"/>
                <w:b w:val="false"/>
                <w:bCs w:val="false"/>
                <w:color w:val="auto"/>
                <w:kern w:val="0"/>
                <w:sz w:val="24"/>
                <w:szCs w:val="24"/>
                <w:lang w:val="ru-RU" w:eastAsia="ar-SA" w:bidi="ar-SA"/>
              </w:rPr>
              <w:t>установленными точечными светильниками и/или накл</w:t>
            </w:r>
            <w:r>
              <w:rPr>
                <w:rFonts w:eastAsia="Times New Roman" w:cs="Times New Roman" w:ascii="Times New Roman" w:hAnsi="Times New Roman"/>
                <w:b w:val="false"/>
                <w:bCs w:val="false"/>
                <w:color w:val="auto"/>
                <w:kern w:val="0"/>
                <w:sz w:val="24"/>
                <w:szCs w:val="24"/>
                <w:lang w:val="ru-RU" w:eastAsia="ar-SA" w:bidi="ar-SA"/>
              </w:rPr>
              <w:t>ад</w:t>
            </w:r>
            <w:r>
              <w:rPr>
                <w:rFonts w:eastAsia="Times New Roman" w:cs="Times New Roman" w:ascii="Times New Roman" w:hAnsi="Times New Roman"/>
                <w:b w:val="false"/>
                <w:bCs w:val="false"/>
                <w:color w:val="auto"/>
                <w:kern w:val="0"/>
                <w:sz w:val="24"/>
                <w:szCs w:val="24"/>
                <w:lang w:val="ru-RU" w:eastAsia="ar-SA" w:bidi="ar-SA"/>
              </w:rPr>
              <w:t>ными потолочными светильниками.</w:t>
            </w:r>
          </w:p>
          <w:p>
            <w:pPr>
              <w:pStyle w:val="Style32"/>
              <w:spacing w:before="0" w:after="0"/>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подвесная раковина </w:t>
            </w:r>
            <w:r>
              <w:rPr>
                <w:rFonts w:eastAsia="Times New Roman" w:cs="Times New Roman" w:ascii="Times New Roman" w:hAnsi="Times New Roman"/>
                <w:b w:val="false"/>
                <w:bCs w:val="false"/>
                <w:i w:val="false"/>
                <w:iCs w:val="false"/>
                <w:color w:val="auto"/>
                <w:kern w:val="0"/>
                <w:sz w:val="24"/>
                <w:szCs w:val="24"/>
                <w:lang w:val="ru-RU" w:eastAsia="ar-SA" w:bidi="ar-SA"/>
              </w:rPr>
              <w:t>с тумбой, смесителем и зеркалом.</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с установкой остекления, без отделки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p>
          <w:p>
            <w:pPr>
              <w:pStyle w:val="Style32"/>
              <w:spacing w:lineRule="auto" w:line="240" w:before="0" w:after="29"/>
              <w:jc w:val="both"/>
              <w:rPr>
                <w:b w:val="false"/>
                <w:b w:val="false"/>
                <w:bCs w:val="false"/>
              </w:rPr>
            </w:pP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29"/>
        <w:rPr/>
      </w:pPr>
      <w:r>
        <w:rPr>
          <w:rFonts w:ascii="Times New Roman" w:hAnsi="Times New Roman"/>
          <w:sz w:val="24"/>
          <w:szCs w:val="24"/>
        </w:rPr>
        <w:t xml:space="preserve">_______________/______________ </w:t>
        <w:tab/>
        <w:t>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(подпись)</w:t>
      </w:r>
      <w:r>
        <w:rPr>
          <w:rFonts w:ascii="Times New Roman" w:hAnsi="Times New Roman"/>
          <w:sz w:val="24"/>
          <w:szCs w:val="24"/>
        </w:rPr>
        <w:tab/>
        <w:t xml:space="preserve">              </w:t>
      </w:r>
      <w:r>
        <w:rPr>
          <w:rFonts w:ascii="Times New Roman" w:hAnsi="Times New Roman"/>
          <w:sz w:val="20"/>
          <w:szCs w:val="20"/>
        </w:rPr>
        <w:t xml:space="preserve">  Ф.И.О.</w:t>
      </w:r>
    </w:p>
    <w:p>
      <w:pPr>
        <w:pStyle w:val="Normal"/>
        <w:spacing w:before="0" w:after="200"/>
        <w:rPr/>
      </w:pPr>
      <w:r>
        <w:rPr/>
        <w:t>*Тип отделки определяется согласно разработанного Застройщиком дизайн-проекта</w:t>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Application>LibreOffice/6.3.2.2$Windows_X86_64 LibreOffice_project/98b30e735bda24bc04ab42594c85f7fd8be07b9c</Application>
  <Pages>14</Pages>
  <Words>4989</Words>
  <Characters>37101</Characters>
  <CharactersWithSpaces>42398</CharactersWithSpaces>
  <Paragraphs>309</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2022-10-25T11:18:13Z</cp:lastPrinted>
  <dcterms:modified xsi:type="dcterms:W3CDTF">2023-03-10T13:51:15Z</dcterms:modified>
  <cp:revision>96</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