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5199"/>
        <w:gridCol w:w="5460"/>
      </w:tblGrid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szCs w:val="16"/>
              </w:rPr>
            </w:pPr>
          </w:p>
        </w:tc>
        <w:tc>
          <w:tcPr>
            <w:tcW w:w="6300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szCs w:val="16"/>
              </w:rPr>
            </w:pPr>
          </w:p>
        </w:tc>
        <w:tc>
          <w:tcPr>
            <w:tcW w:w="6300" w:type="dxa"/>
            <w:shd w:val="clear" w:color="FFFFFF" w:fill="auto"/>
            <w:vAlign w:val="bottom"/>
          </w:tcPr>
          <w:p w:rsidR="002E4FB4" w:rsidRDefault="00E65123" w:rsidP="005E20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 к договору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участия в долевом строительстве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[</w:t>
            </w:r>
            <w:r w:rsidRPr="008F3C2F">
              <w:rPr>
                <w:rFonts w:ascii="Times New Roman" w:hAnsi="Times New Roman"/>
                <w:sz w:val="24"/>
                <w:szCs w:val="24"/>
                <w:highlight w:val="green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>] от [</w:t>
            </w:r>
            <w:r w:rsidRPr="008F3C2F">
              <w:rPr>
                <w:rFonts w:ascii="Times New Roman" w:hAnsi="Times New Roman"/>
                <w:sz w:val="24"/>
                <w:szCs w:val="24"/>
                <w:highlight w:val="green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0" w:type="dxa"/>
            <w:gridSpan w:val="2"/>
            <w:shd w:val="clear" w:color="FFFFFF" w:fill="auto"/>
            <w:vAlign w:val="bottom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Гарантийные обязательства Застройщика в отношении объекта долевого строительства.</w:t>
            </w:r>
          </w:p>
        </w:tc>
      </w:tr>
      <w:tr w:rsidR="002E4FB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szCs w:val="16"/>
              </w:rPr>
            </w:pPr>
          </w:p>
        </w:tc>
        <w:tc>
          <w:tcPr>
            <w:tcW w:w="6300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szCs w:val="16"/>
              </w:rPr>
            </w:pPr>
          </w:p>
        </w:tc>
        <w:tc>
          <w:tcPr>
            <w:tcW w:w="6300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szCs w:val="16"/>
              </w:rPr>
            </w:pPr>
          </w:p>
        </w:tc>
      </w:tr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0" w:type="dxa"/>
            <w:gridSpan w:val="2"/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Гарантия Застройщика распространяется на объект долевого строительства (жилое/ нежилое  помещение), отделку и дополнительное оборудование при условии соблюдения требований Инструкции по эксплуатации объекта долевого строительства (являющегося неотъемлемым приложением к Акту приема- передачи объекта долевого строительства, далее Инструкция по эксплуатации), требований законодательства к эксплуатации помещения и его инженерных систем.</w:t>
            </w:r>
          </w:p>
        </w:tc>
      </w:tr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0" w:type="dxa"/>
            <w:gridSpan w:val="2"/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Гарантийные обязательства Застройщика в отношении объекта долевого строительства и многоквартирного дома:</w:t>
            </w:r>
          </w:p>
        </w:tc>
      </w:tr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0" w:type="dxa"/>
            <w:gridSpan w:val="2"/>
            <w:shd w:val="clear" w:color="FFFFFF" w:fill="auto"/>
            <w:tcMar>
              <w:right w:w="105" w:type="dxa"/>
            </w:tcMar>
            <w:vAlign w:val="center"/>
          </w:tcPr>
          <w:p w:rsidR="002E4FB4" w:rsidRDefault="00E65123" w:rsidP="005E209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Таблица № 1</w:t>
            </w: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5315"/>
        <w:gridCol w:w="2605"/>
        <w:gridCol w:w="2739"/>
      </w:tblGrid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6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Гарантийный срок (лет)</w:t>
            </w:r>
          </w:p>
        </w:tc>
      </w:tr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2E4FB4" w:rsidP="005E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Несущие каркасы, ограждающие конструкции (кроме окон).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Гидроизоляционный ковер кровли здания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фасада многоквартирного дома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Пластиковые окна,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балк.двери</w:t>
            </w:r>
            <w:proofErr w:type="spellEnd"/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стены и перегородки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наружных сетей и внутридомовых  систем тепло-водоснабжения и канализации,  электроснабжения и связи жилого дома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тепловых, водомерных узлов и ВРУ, запорная арматура на наружных сетях тепло-водоснабжения и канализации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благоустройства жилого дома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архитектурные формы на территории жилого дома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4FB4" w:rsidRDefault="00E65123" w:rsidP="005E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FB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szCs w:val="16"/>
              </w:rPr>
            </w:pPr>
          </w:p>
        </w:tc>
        <w:tc>
          <w:tcPr>
            <w:tcW w:w="6300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szCs w:val="16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10659"/>
      </w:tblGrid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0" w:type="dxa"/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Гарантийные обязательства Застройщика в отношении отделки Объекта долевого строительства и дополнительного оборудования</w:t>
            </w:r>
          </w:p>
        </w:tc>
      </w:tr>
      <w:tr w:rsidR="002E4FB4">
        <w:tc>
          <w:tcPr>
            <w:tcW w:w="210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0" w:type="dxa"/>
            <w:shd w:val="clear" w:color="FFFFFF" w:fill="auto"/>
            <w:tcMar>
              <w:right w:w="105" w:type="dxa"/>
            </w:tcMar>
            <w:vAlign w:val="center"/>
          </w:tcPr>
          <w:p w:rsidR="002E4FB4" w:rsidRDefault="00E65123" w:rsidP="005E209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Таблица № 2</w:t>
            </w:r>
          </w:p>
          <w:tbl>
            <w:tblPr>
              <w:tblW w:w="0" w:type="auto"/>
              <w:tblInd w:w="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98"/>
              <w:gridCol w:w="1500"/>
              <w:gridCol w:w="1500"/>
            </w:tblGrid>
            <w:tr w:rsidR="00CB3E06" w:rsidTr="00CB3E06">
              <w:trPr>
                <w:trHeight w:val="60"/>
              </w:trPr>
              <w:tc>
                <w:tcPr>
                  <w:tcW w:w="7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CB3E06" w:rsidRDefault="00CB3E06" w:rsidP="00CB3E06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Напольное покрытие </w:t>
                  </w:r>
                </w:p>
                <w:p w:rsidR="00CB3E06" w:rsidRDefault="00CB3E06" w:rsidP="00CB3E06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(ламинат, плинтус)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B3E06" w:rsidRDefault="00CB3E06" w:rsidP="00CB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B3E06" w:rsidRDefault="00CB3E06" w:rsidP="00CB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3E06" w:rsidTr="00CB3E06">
              <w:trPr>
                <w:trHeight w:val="60"/>
              </w:trPr>
              <w:tc>
                <w:tcPr>
                  <w:tcW w:w="7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CB3E06" w:rsidRDefault="00CB3E06" w:rsidP="00CB3E06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Электрооборудование </w:t>
                  </w:r>
                </w:p>
                <w:p w:rsidR="00CB3E06" w:rsidRDefault="00CB3E06" w:rsidP="00CB3E06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(розетки, выключатели, диодная лента, светильники, бра, теплый пол, терморегулятор для теплого пола,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электрополотенцесушитель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B3E06" w:rsidRDefault="00CB3E06" w:rsidP="00CB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B3E06" w:rsidRDefault="00CB3E06" w:rsidP="00CB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3E06" w:rsidTr="00CB3E06">
              <w:trPr>
                <w:trHeight w:val="60"/>
              </w:trPr>
              <w:tc>
                <w:tcPr>
                  <w:tcW w:w="7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CB3E06" w:rsidRDefault="00CB3E06" w:rsidP="00CB3E06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Керамическая плитка или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керамогранит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B3E06" w:rsidRDefault="00CB3E06" w:rsidP="00CB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B3E06" w:rsidRDefault="00CB3E06" w:rsidP="00CB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3E06" w:rsidTr="00CB3E06">
              <w:trPr>
                <w:trHeight w:val="60"/>
              </w:trPr>
              <w:tc>
                <w:tcPr>
                  <w:tcW w:w="7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CB3E06" w:rsidRDefault="00CB3E06" w:rsidP="00CB3E06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Обои, покраска стен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B3E06" w:rsidRDefault="00CB3E06" w:rsidP="00CB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B3E06" w:rsidRDefault="00CB3E06" w:rsidP="00CB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3E06" w:rsidTr="00CB3E06">
              <w:trPr>
                <w:trHeight w:val="60"/>
              </w:trPr>
              <w:tc>
                <w:tcPr>
                  <w:tcW w:w="7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CB3E06" w:rsidRDefault="00CB3E06" w:rsidP="00CB3E06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Сантехника</w:t>
                  </w:r>
                </w:p>
                <w:p w:rsidR="00CB3E06" w:rsidRDefault="00CB3E06" w:rsidP="00CB3E06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(Унитаз,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инсталяция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смеситель, раковина, ванна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B3E06" w:rsidRDefault="00CB3E06" w:rsidP="00CB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B3E06" w:rsidRDefault="00CB3E06" w:rsidP="00CB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3E06" w:rsidTr="00CB3E06">
              <w:trPr>
                <w:trHeight w:val="60"/>
              </w:trPr>
              <w:tc>
                <w:tcPr>
                  <w:tcW w:w="7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CB3E06" w:rsidRDefault="00CB3E06" w:rsidP="00CB3E06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Межкомнатные двери</w:t>
                  </w:r>
                </w:p>
                <w:p w:rsidR="00CB3E06" w:rsidRDefault="00CB3E06" w:rsidP="00CB3E06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(Фурнитура, петли, ручки, сантехнические завертки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B3E06" w:rsidRDefault="00CB3E06" w:rsidP="00CB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B3E06" w:rsidRDefault="00CB3E06" w:rsidP="00CB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B3E06" w:rsidTr="00CB3E06">
              <w:trPr>
                <w:trHeight w:val="60"/>
              </w:trPr>
              <w:tc>
                <w:tcPr>
                  <w:tcW w:w="75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CB3E06" w:rsidRDefault="00CB3E06" w:rsidP="00CB3E06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Натяжной потолок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B3E06" w:rsidRDefault="00CB3E06" w:rsidP="00CB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CB3E06" w:rsidRDefault="00CB3E06" w:rsidP="00CB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B3E06" w:rsidRDefault="00CB3E06" w:rsidP="005E209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Style4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5396"/>
        <w:gridCol w:w="5263"/>
      </w:tblGrid>
      <w:tr w:rsidR="002E4FB4" w:rsidTr="002E606E">
        <w:tc>
          <w:tcPr>
            <w:tcW w:w="222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5E209A" w:rsidRDefault="00E65123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исчисляется со дня подписания первого акта приема передачи любого из объектов долевого строительства по многоквартирному дому, но не ранее даты получения разрешения на ввод в эксплуатацию многоквартирного дома.</w:t>
            </w:r>
          </w:p>
          <w:p w:rsidR="005E209A" w:rsidRDefault="00E65123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материалы и оборудование, не указанные в Таблицах № 1 и 2 гарантийный срок соответствует гарантийному сроку, установленному изготовителем.</w:t>
            </w:r>
          </w:p>
          <w:p w:rsidR="002E4FB4" w:rsidRDefault="00E65123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в период гарантийного срока возникает случай, имеющий признаки гарантийного, то Участник долевого строительства оформляет заявление в письменном виде, и направляет в адрес Застройщика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почтовым отправлением или в офис Застройщика. Участник долевого строительства может приложить к заявлению документы, подтверждающие наличие и причины </w:t>
            </w:r>
            <w:r w:rsidR="005E209A">
              <w:rPr>
                <w:rFonts w:ascii="Times New Roman" w:hAnsi="Times New Roman"/>
                <w:sz w:val="24"/>
                <w:szCs w:val="24"/>
              </w:rPr>
              <w:t>возникновения недостатков (</w:t>
            </w:r>
            <w:r>
              <w:rPr>
                <w:rFonts w:ascii="Times New Roman" w:hAnsi="Times New Roman"/>
                <w:sz w:val="24"/>
                <w:szCs w:val="24"/>
              </w:rPr>
              <w:t>фотографии, акт, заключение оценщика)</w:t>
            </w:r>
          </w:p>
        </w:tc>
      </w:tr>
      <w:tr w:rsidR="002E4FB4" w:rsidTr="002E606E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szCs w:val="16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bottom"/>
          </w:tcPr>
          <w:p w:rsidR="002E4FB4" w:rsidRDefault="002E4FB4" w:rsidP="005E209A">
            <w:pPr>
              <w:rPr>
                <w:szCs w:val="16"/>
              </w:rPr>
            </w:pPr>
          </w:p>
        </w:tc>
      </w:tr>
      <w:tr w:rsidR="002E4FB4" w:rsidTr="002E606E">
        <w:tc>
          <w:tcPr>
            <w:tcW w:w="222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ВНИМАНИЕ: Гарантия не распространяется/ прекращается:</w:t>
            </w:r>
          </w:p>
        </w:tc>
      </w:tr>
      <w:tr w:rsidR="002E4FB4" w:rsidTr="002E606E">
        <w:tc>
          <w:tcPr>
            <w:tcW w:w="222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на усадочные трещины в период естественной осадки строительных конструкций, срок которого составляет 3 года.  Усадочные трещины могут появиться, в том числе в связи с изменением температурного режима окружающей среды,  на стыках разнородных материалов: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газоблок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монолитный железобетон,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газоблок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кирпич,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газоблок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ГКЛ, кирпич/монолитный железобетон – ГКЛ и т.д.</w:t>
            </w:r>
          </w:p>
        </w:tc>
      </w:tr>
      <w:tr w:rsidR="002E4FB4" w:rsidTr="002E606E">
        <w:tc>
          <w:tcPr>
            <w:tcW w:w="222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долевого строительства своими силами или с привлечением третьих лиц, в том числе управляющей компании.</w:t>
            </w:r>
          </w:p>
        </w:tc>
      </w:tr>
      <w:tr w:rsidR="002E4FB4" w:rsidTr="002E606E">
        <w:tc>
          <w:tcPr>
            <w:tcW w:w="222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на выполненные работы по отделке помещений, в том числе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предчистовая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(штукатурка, стяжка) при нарушении Участником долевого строительства  требований эксплуатации помещений в части температурно-влажностного режима</w:t>
            </w:r>
          </w:p>
        </w:tc>
      </w:tr>
      <w:tr w:rsidR="002E4FB4" w:rsidTr="002E606E">
        <w:tc>
          <w:tcPr>
            <w:tcW w:w="222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в случае выполнения Участником долевого строительства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случаем.</w:t>
            </w:r>
          </w:p>
        </w:tc>
      </w:tr>
      <w:tr w:rsidR="002E4FB4" w:rsidTr="002E606E">
        <w:tc>
          <w:tcPr>
            <w:tcW w:w="222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в случае выполнения Участником долевого строительства устройства/ переустройства инженерно- технического оборудования, осуществления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штробления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случаем.</w:t>
            </w:r>
          </w:p>
        </w:tc>
      </w:tr>
      <w:tr w:rsidR="002E4FB4" w:rsidTr="002E606E">
        <w:tc>
          <w:tcPr>
            <w:tcW w:w="222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при выполнении Участником отдельных работ по устройству технологических отверстий, ниш,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штроб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систем.</w:t>
            </w:r>
          </w:p>
        </w:tc>
      </w:tr>
      <w:tr w:rsidR="002E4FB4" w:rsidTr="002E606E">
        <w:tc>
          <w:tcPr>
            <w:tcW w:w="222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в случае включения Участником долевого строительства в период гарантийного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срока  лоджий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балконов в тепловой контур (снос стены между помещением и лоджией/ 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 технического оборудования.</w:t>
            </w:r>
          </w:p>
        </w:tc>
      </w:tr>
      <w:tr w:rsidR="002E4FB4" w:rsidTr="002E606E">
        <w:tc>
          <w:tcPr>
            <w:tcW w:w="222" w:type="dxa"/>
            <w:shd w:val="clear" w:color="FFFFFF" w:fill="auto"/>
            <w:vAlign w:val="bottom"/>
          </w:tcPr>
          <w:p w:rsidR="002E4FB4" w:rsidRDefault="002E4FB4" w:rsidP="005E2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center"/>
          </w:tcPr>
          <w:p w:rsidR="002E4FB4" w:rsidRDefault="00E65123" w:rsidP="005E20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в иных случаях, установленных Инструкцией по эксплуатации объекта долевого строительства и законодательством Российской Федерации.</w:t>
            </w:r>
          </w:p>
        </w:tc>
      </w:tr>
      <w:tr w:rsidR="002E4FB4" w:rsidTr="002E606E">
        <w:tc>
          <w:tcPr>
            <w:tcW w:w="222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FFFFFF" w:fill="auto"/>
            <w:vAlign w:val="bottom"/>
          </w:tcPr>
          <w:p w:rsidR="002E4FB4" w:rsidRDefault="00E755B7" w:rsidP="005E20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pict>
                <v:rect id="_x0000_s1026" style="position:absolute;margin-left:0;margin-top:0;width:315pt;height:0;z-index:-251658752;mso-position-horizontal-relative:text;mso-position-vertical-relative:text" fillcolor="none" stroked="f"/>
              </w:pict>
            </w:r>
          </w:p>
        </w:tc>
        <w:tc>
          <w:tcPr>
            <w:tcW w:w="5263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FB4" w:rsidTr="002E606E">
        <w:trPr>
          <w:trHeight w:val="315"/>
        </w:trPr>
        <w:tc>
          <w:tcPr>
            <w:tcW w:w="222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bottom"/>
          </w:tcPr>
          <w:p w:rsidR="002E4FB4" w:rsidRDefault="00E65123" w:rsidP="005E20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 сторон</w:t>
            </w:r>
          </w:p>
        </w:tc>
      </w:tr>
      <w:tr w:rsidR="002E4FB4" w:rsidTr="002E606E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szCs w:val="16"/>
              </w:rPr>
            </w:pPr>
          </w:p>
        </w:tc>
        <w:tc>
          <w:tcPr>
            <w:tcW w:w="5396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szCs w:val="16"/>
              </w:rPr>
            </w:pPr>
          </w:p>
        </w:tc>
        <w:tc>
          <w:tcPr>
            <w:tcW w:w="5263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szCs w:val="16"/>
              </w:rPr>
            </w:pPr>
          </w:p>
        </w:tc>
      </w:tr>
      <w:tr w:rsidR="002E4FB4" w:rsidTr="002E606E">
        <w:trPr>
          <w:trHeight w:val="315"/>
        </w:trPr>
        <w:tc>
          <w:tcPr>
            <w:tcW w:w="222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9" w:type="dxa"/>
            <w:gridSpan w:val="2"/>
            <w:shd w:val="clear" w:color="FFFFFF" w:fill="auto"/>
            <w:vAlign w:val="bottom"/>
          </w:tcPr>
          <w:p w:rsidR="002E4FB4" w:rsidRDefault="002E4FB4" w:rsidP="005E20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06E" w:rsidTr="002E606E">
        <w:tc>
          <w:tcPr>
            <w:tcW w:w="222" w:type="dxa"/>
            <w:shd w:val="clear" w:color="FFFFFF" w:fill="auto"/>
            <w:vAlign w:val="bottom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shd w:val="clear" w:color="FFFFFF" w:fill="auto"/>
          </w:tcPr>
          <w:tbl>
            <w:tblPr>
              <w:tblStyle w:val="TableStyle0"/>
              <w:tblW w:w="0" w:type="auto"/>
              <w:tblInd w:w="108" w:type="dxa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5072"/>
            </w:tblGrid>
            <w:tr w:rsidR="00443231" w:rsidTr="00443231">
              <w:tc>
                <w:tcPr>
                  <w:tcW w:w="5075" w:type="dxa"/>
                  <w:hideMark/>
                </w:tcPr>
                <w:p w:rsidR="00443231" w:rsidRDefault="00443231" w:rsidP="0044323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Застройщик:</w:t>
                  </w:r>
                </w:p>
                <w:p w:rsidR="00443231" w:rsidRDefault="00443231" w:rsidP="0044323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Общество с ограниченной ответственностью «Специализированный застройщик «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Союзцветметавтоматика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443231" w:rsidTr="00443231">
              <w:tc>
                <w:tcPr>
                  <w:tcW w:w="5075" w:type="dxa"/>
                  <w:vAlign w:val="bottom"/>
                  <w:hideMark/>
                </w:tcPr>
                <w:p w:rsidR="00443231" w:rsidRDefault="00443231" w:rsidP="004432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адрес: </w:t>
                  </w:r>
                </w:p>
              </w:tc>
            </w:tr>
            <w:tr w:rsidR="00443231" w:rsidTr="00443231">
              <w:tc>
                <w:tcPr>
                  <w:tcW w:w="5075" w:type="dxa"/>
                  <w:vAlign w:val="bottom"/>
                  <w:hideMark/>
                </w:tcPr>
                <w:p w:rsidR="00443231" w:rsidRDefault="00443231" w:rsidP="004432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119071, город Москва, ул. Вавилова д. 2, пом.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комната 6А</w:t>
                  </w:r>
                </w:p>
              </w:tc>
            </w:tr>
            <w:tr w:rsidR="00443231" w:rsidTr="00443231">
              <w:trPr>
                <w:trHeight w:val="1603"/>
              </w:trPr>
              <w:tc>
                <w:tcPr>
                  <w:tcW w:w="5075" w:type="dxa"/>
                </w:tcPr>
                <w:p w:rsidR="00443231" w:rsidRDefault="00443231" w:rsidP="004432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ИНН 7725793984 КПП 772501001</w:t>
                  </w:r>
                </w:p>
                <w:p w:rsidR="00443231" w:rsidRPr="00D72E65" w:rsidRDefault="00443231" w:rsidP="004432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2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 40702810953280000009</w:t>
                  </w:r>
                  <w:r w:rsidRPr="00D72E6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72E65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БИК </w:t>
                  </w:r>
                  <w:r w:rsidRPr="00D72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044525411 ФИЛИАЛ ЦЕНТРАЛЬНЫЙ БАНКА ВТБ (ПУБЛИЧНОЕ АКЦИОНЕРНОЕ ОБЩЕСТВО)</w:t>
                  </w:r>
                </w:p>
                <w:p w:rsidR="00443231" w:rsidRDefault="00443231" w:rsidP="004432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2E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к/с 30101810145250000411</w:t>
                  </w:r>
                </w:p>
                <w:p w:rsidR="00443231" w:rsidRDefault="00443231" w:rsidP="004432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43231" w:rsidTr="00443231">
              <w:tc>
                <w:tcPr>
                  <w:tcW w:w="5075" w:type="dxa"/>
                  <w:vAlign w:val="bottom"/>
                  <w:hideMark/>
                </w:tcPr>
                <w:p w:rsidR="00443231" w:rsidRDefault="00443231" w:rsidP="004432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_____________________   Т.Ю. Шибанова</w:t>
                  </w:r>
                </w:p>
              </w:tc>
            </w:tr>
          </w:tbl>
          <w:p w:rsidR="002E606E" w:rsidRDefault="002E606E" w:rsidP="004432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3" w:type="dxa"/>
            <w:shd w:val="clear" w:color="FFFFFF" w:fill="auto"/>
          </w:tcPr>
          <w:p w:rsidR="002E606E" w:rsidRPr="002E606E" w:rsidRDefault="002E606E" w:rsidP="005E209A">
            <w:pPr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2E606E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lastRenderedPageBreak/>
              <w:t>[Клиент]</w:t>
            </w:r>
          </w:p>
        </w:tc>
      </w:tr>
      <w:tr w:rsidR="002E606E" w:rsidTr="002E606E">
        <w:trPr>
          <w:trHeight w:val="285"/>
        </w:trPr>
        <w:tc>
          <w:tcPr>
            <w:tcW w:w="222" w:type="dxa"/>
            <w:shd w:val="clear" w:color="FFFFFF" w:fill="auto"/>
            <w:vAlign w:val="bottom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  <w:vAlign w:val="bottom"/>
          </w:tcPr>
          <w:p w:rsidR="002E606E" w:rsidRDefault="002E606E" w:rsidP="004D5C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 w:val="restart"/>
            <w:shd w:val="clear" w:color="FFFFFF" w:fill="auto"/>
          </w:tcPr>
          <w:p w:rsidR="002E606E" w:rsidRPr="002E606E" w:rsidRDefault="002E606E" w:rsidP="005E209A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E606E">
              <w:rPr>
                <w:rFonts w:ascii="Times New Roman" w:hAnsi="Times New Roman"/>
                <w:sz w:val="24"/>
                <w:szCs w:val="24"/>
                <w:highlight w:val="green"/>
              </w:rPr>
              <w:t>[</w:t>
            </w:r>
            <w:proofErr w:type="spellStart"/>
            <w:r w:rsidRPr="002E606E">
              <w:rPr>
                <w:rFonts w:ascii="Times New Roman" w:hAnsi="Times New Roman"/>
                <w:sz w:val="24"/>
                <w:szCs w:val="24"/>
                <w:highlight w:val="green"/>
              </w:rPr>
              <w:t>РеквизитыКлиента</w:t>
            </w:r>
            <w:proofErr w:type="spellEnd"/>
            <w:r w:rsidRPr="002E606E">
              <w:rPr>
                <w:rFonts w:ascii="Times New Roman" w:hAnsi="Times New Roman"/>
                <w:sz w:val="24"/>
                <w:szCs w:val="24"/>
                <w:highlight w:val="green"/>
              </w:rPr>
              <w:t>]</w:t>
            </w:r>
          </w:p>
        </w:tc>
      </w:tr>
      <w:tr w:rsidR="002E606E" w:rsidTr="002E606E">
        <w:tc>
          <w:tcPr>
            <w:tcW w:w="222" w:type="dxa"/>
            <w:shd w:val="clear" w:color="FFFFFF" w:fill="auto"/>
            <w:vAlign w:val="bottom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  <w:vAlign w:val="bottom"/>
          </w:tcPr>
          <w:p w:rsidR="002E606E" w:rsidRDefault="002E606E" w:rsidP="004D5C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shd w:val="clear" w:color="FFFFFF" w:fill="auto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6E" w:rsidTr="002E606E">
        <w:tc>
          <w:tcPr>
            <w:tcW w:w="222" w:type="dxa"/>
            <w:shd w:val="clear" w:color="FFFFFF" w:fill="auto"/>
            <w:vAlign w:val="bottom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</w:tcPr>
          <w:p w:rsidR="002E606E" w:rsidRDefault="002E606E" w:rsidP="004D5C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shd w:val="clear" w:color="FFFFFF" w:fill="auto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6E" w:rsidTr="002E606E">
        <w:tc>
          <w:tcPr>
            <w:tcW w:w="222" w:type="dxa"/>
            <w:shd w:val="clear" w:color="FFFFFF" w:fill="auto"/>
            <w:vAlign w:val="bottom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shd w:val="clear" w:color="FFFFFF" w:fill="auto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6E" w:rsidTr="002E606E">
        <w:tc>
          <w:tcPr>
            <w:tcW w:w="222" w:type="dxa"/>
            <w:shd w:val="clear" w:color="FFFFFF" w:fill="auto"/>
            <w:vAlign w:val="bottom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shd w:val="clear" w:color="FFFFFF" w:fill="auto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6E" w:rsidTr="002E606E">
        <w:tc>
          <w:tcPr>
            <w:tcW w:w="222" w:type="dxa"/>
            <w:shd w:val="clear" w:color="FFFFFF" w:fill="auto"/>
            <w:vAlign w:val="bottom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shd w:val="clear" w:color="FFFFFF" w:fill="auto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6E" w:rsidTr="002E606E">
        <w:tc>
          <w:tcPr>
            <w:tcW w:w="222" w:type="dxa"/>
            <w:shd w:val="clear" w:color="FFFFFF" w:fill="auto"/>
            <w:vAlign w:val="bottom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shd w:val="clear" w:color="FFFFFF" w:fill="auto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6E" w:rsidTr="002E606E">
        <w:tc>
          <w:tcPr>
            <w:tcW w:w="222" w:type="dxa"/>
            <w:shd w:val="clear" w:color="FFFFFF" w:fill="auto"/>
            <w:vAlign w:val="bottom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shd w:val="clear" w:color="FFFFFF" w:fill="auto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6E" w:rsidTr="002E606E">
        <w:tc>
          <w:tcPr>
            <w:tcW w:w="222" w:type="dxa"/>
            <w:shd w:val="clear" w:color="FFFFFF" w:fill="auto"/>
            <w:vAlign w:val="bottom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shd w:val="clear" w:color="FFFFFF" w:fill="auto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6E" w:rsidTr="002E606E">
        <w:tc>
          <w:tcPr>
            <w:tcW w:w="222" w:type="dxa"/>
            <w:shd w:val="clear" w:color="FFFFFF" w:fill="auto"/>
            <w:vAlign w:val="bottom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  <w:shd w:val="clear" w:color="FFFFFF" w:fill="auto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  <w:shd w:val="clear" w:color="FFFFFF" w:fill="auto"/>
          </w:tcPr>
          <w:p w:rsidR="002E606E" w:rsidRDefault="002E606E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FB4" w:rsidTr="002E606E">
        <w:trPr>
          <w:trHeight w:val="300"/>
        </w:trPr>
        <w:tc>
          <w:tcPr>
            <w:tcW w:w="222" w:type="dxa"/>
            <w:shd w:val="clear" w:color="FFFFFF" w:fill="auto"/>
            <w:vAlign w:val="bottom"/>
          </w:tcPr>
          <w:p w:rsidR="002E4FB4" w:rsidRDefault="002E4FB4" w:rsidP="005E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6" w:type="dxa"/>
            <w:shd w:val="clear" w:color="FFFFFF" w:fill="auto"/>
            <w:vAlign w:val="bottom"/>
          </w:tcPr>
          <w:p w:rsidR="002E4FB4" w:rsidRDefault="00E65123" w:rsidP="005E2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  [</w:t>
            </w:r>
            <w:r w:rsidRPr="002E606E">
              <w:rPr>
                <w:rFonts w:ascii="Times New Roman" w:hAnsi="Times New Roman"/>
                <w:sz w:val="24"/>
                <w:szCs w:val="24"/>
                <w:highlight w:val="green"/>
              </w:rPr>
              <w:t>Расшифровка]</w:t>
            </w:r>
          </w:p>
        </w:tc>
        <w:tc>
          <w:tcPr>
            <w:tcW w:w="5263" w:type="dxa"/>
            <w:shd w:val="clear" w:color="FFFFFF" w:fill="auto"/>
            <w:vAlign w:val="bottom"/>
          </w:tcPr>
          <w:p w:rsidR="002E4FB4" w:rsidRDefault="00E65123" w:rsidP="005E2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 w:rsidRPr="002E606E">
              <w:rPr>
                <w:rFonts w:ascii="Times New Roman" w:hAnsi="Times New Roman"/>
                <w:sz w:val="24"/>
                <w:szCs w:val="24"/>
                <w:highlight w:val="green"/>
              </w:rPr>
              <w:t>ПодписьУчастника</w:t>
            </w:r>
            <w:proofErr w:type="spellEnd"/>
            <w:r w:rsidRPr="002E606E">
              <w:rPr>
                <w:rFonts w:ascii="Times New Roman" w:hAnsi="Times New Roman"/>
                <w:sz w:val="24"/>
                <w:szCs w:val="24"/>
                <w:highlight w:val="green"/>
              </w:rPr>
              <w:t>]</w:t>
            </w:r>
          </w:p>
        </w:tc>
      </w:tr>
    </w:tbl>
    <w:p w:rsidR="00E65123" w:rsidRDefault="00E65123" w:rsidP="005E209A">
      <w:pPr>
        <w:spacing w:after="0" w:line="240" w:lineRule="auto"/>
      </w:pPr>
    </w:p>
    <w:sectPr w:rsidR="00E6512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92F95"/>
    <w:multiLevelType w:val="hybridMultilevel"/>
    <w:tmpl w:val="8DC8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FB4"/>
    <w:rsid w:val="001162A3"/>
    <w:rsid w:val="002E4FB4"/>
    <w:rsid w:val="002E606E"/>
    <w:rsid w:val="00443231"/>
    <w:rsid w:val="004D5C3D"/>
    <w:rsid w:val="005E209A"/>
    <w:rsid w:val="008F3C2F"/>
    <w:rsid w:val="00CB3E06"/>
    <w:rsid w:val="00D72E65"/>
    <w:rsid w:val="00E65123"/>
    <w:rsid w:val="00E7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1FF0A3"/>
  <w15:docId w15:val="{CE40A51E-FEED-48BE-BC66-DB218ED3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3E06"/>
    <w:pPr>
      <w:spacing w:line="252" w:lineRule="auto"/>
      <w:ind w:left="720"/>
      <w:contextualSpacing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Аксенова Елена Олеговна</cp:lastModifiedBy>
  <cp:revision>10</cp:revision>
  <dcterms:created xsi:type="dcterms:W3CDTF">2021-07-08T13:13:00Z</dcterms:created>
  <dcterms:modified xsi:type="dcterms:W3CDTF">2022-07-14T07:19:00Z</dcterms:modified>
</cp:coreProperties>
</file>