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84"/>
      </w:tblGrid>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Договор участия в долевом строительстве</w:t>
            </w:r>
          </w:p>
        </w:tc>
      </w:tr>
      <w:tr w:rsidR="00EA2B59">
        <w:tc>
          <w:tcPr>
            <w:tcW w:w="9489" w:type="dxa"/>
            <w:gridSpan w:val="10"/>
            <w:shd w:val="clear" w:color="FFFFFF" w:fill="auto"/>
            <w:vAlign w:val="bottom"/>
          </w:tcPr>
          <w:p w:rsidR="00EA2B59" w:rsidRDefault="00EA2B59">
            <w:pPr>
              <w:jc w:val="center"/>
              <w:rPr>
                <w:rFonts w:ascii="Times New Roman" w:hAnsi="Times New Roman"/>
                <w:b/>
                <w:sz w:val="22"/>
              </w:rPr>
            </w:pPr>
          </w:p>
        </w:tc>
      </w:tr>
      <w:tr w:rsidR="00EA2B59">
        <w:tc>
          <w:tcPr>
            <w:tcW w:w="6615" w:type="dxa"/>
            <w:gridSpan w:val="7"/>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Российская Федерация, Пензенская область, Пензенский район, село Засечное</w:t>
            </w:r>
          </w:p>
        </w:tc>
        <w:tc>
          <w:tcPr>
            <w:tcW w:w="2874" w:type="dxa"/>
            <w:gridSpan w:val="3"/>
            <w:shd w:val="clear" w:color="FFFFFF" w:fill="auto"/>
            <w:vAlign w:val="bottom"/>
          </w:tcPr>
          <w:p w:rsidR="00EA2B59" w:rsidRDefault="00686099" w:rsidP="00686099">
            <w:pPr>
              <w:jc w:val="right"/>
              <w:rPr>
                <w:rFonts w:ascii="Times New Roman" w:hAnsi="Times New Roman"/>
                <w:sz w:val="22"/>
              </w:rPr>
            </w:pPr>
            <w:r>
              <w:rPr>
                <w:rFonts w:ascii="Times New Roman" w:hAnsi="Times New Roman"/>
                <w:sz w:val="22"/>
              </w:rPr>
              <w:t xml:space="preserve">«__» </w:t>
            </w:r>
            <w:r w:rsidR="00503E53">
              <w:rPr>
                <w:rFonts w:ascii="Times New Roman" w:hAnsi="Times New Roman"/>
                <w:sz w:val="22"/>
              </w:rPr>
              <w:t xml:space="preserve"> </w:t>
            </w:r>
            <w:r>
              <w:rPr>
                <w:rFonts w:ascii="Times New Roman" w:hAnsi="Times New Roman"/>
                <w:sz w:val="22"/>
              </w:rPr>
              <w:t>______</w:t>
            </w:r>
            <w:r w:rsidR="00503E53">
              <w:rPr>
                <w:rFonts w:ascii="Times New Roman" w:hAnsi="Times New Roman"/>
                <w:sz w:val="22"/>
              </w:rPr>
              <w:t xml:space="preserve"> 2019</w:t>
            </w:r>
            <w:r>
              <w:rPr>
                <w:rFonts w:ascii="Times New Roman" w:hAnsi="Times New Roman"/>
                <w:sz w:val="22"/>
              </w:rPr>
              <w:t xml:space="preserve"> </w:t>
            </w:r>
            <w:r w:rsidR="00503E53">
              <w:rPr>
                <w:rFonts w:ascii="Times New Roman" w:hAnsi="Times New Roman"/>
                <w:sz w:val="22"/>
              </w:rPr>
              <w:t>г.</w:t>
            </w:r>
          </w:p>
        </w:tc>
      </w:tr>
      <w:tr w:rsidR="00EA2B59">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 О</w:t>
            </w:r>
            <w:r w:rsidR="008E2ABF">
              <w:rPr>
                <w:rFonts w:ascii="Times New Roman" w:hAnsi="Times New Roman"/>
                <w:sz w:val="22"/>
              </w:rPr>
              <w:t>бщество с ограниченной ответственностью</w:t>
            </w:r>
            <w:r>
              <w:rPr>
                <w:rFonts w:ascii="Times New Roman" w:hAnsi="Times New Roman"/>
                <w:sz w:val="22"/>
              </w:rPr>
              <w:t xml:space="preserve"> С</w:t>
            </w:r>
            <w:r w:rsidR="008E2ABF">
              <w:rPr>
                <w:rFonts w:ascii="Times New Roman" w:hAnsi="Times New Roman"/>
                <w:sz w:val="22"/>
              </w:rPr>
              <w:t>пециализированный застройщик</w:t>
            </w:r>
            <w:r>
              <w:rPr>
                <w:rFonts w:ascii="Times New Roman" w:hAnsi="Times New Roman"/>
                <w:sz w:val="22"/>
              </w:rPr>
              <w:t xml:space="preserve"> "</w:t>
            </w:r>
            <w:r w:rsidR="008E2ABF">
              <w:rPr>
                <w:rFonts w:ascii="Times New Roman" w:hAnsi="Times New Roman"/>
                <w:sz w:val="22"/>
              </w:rPr>
              <w:t>Созвездие</w:t>
            </w:r>
            <w:r>
              <w:rPr>
                <w:rFonts w:ascii="Times New Roman" w:hAnsi="Times New Roman"/>
                <w:sz w:val="22"/>
              </w:rPr>
              <w:t>"</w:t>
            </w:r>
            <w:r w:rsidR="00686099">
              <w:rPr>
                <w:rFonts w:ascii="Times New Roman" w:hAnsi="Times New Roman"/>
                <w:sz w:val="22"/>
              </w:rPr>
              <w:t xml:space="preserve"> (ООО СЗ «Созвездие)</w:t>
            </w:r>
            <w:r>
              <w:rPr>
                <w:rFonts w:ascii="Times New Roman" w:hAnsi="Times New Roman"/>
                <w:sz w:val="22"/>
              </w:rPr>
              <w:t xml:space="preserve">, в лице Генерального директора Ибрагимов </w:t>
            </w:r>
            <w:r w:rsidR="008E2ABF">
              <w:rPr>
                <w:rFonts w:ascii="Times New Roman" w:hAnsi="Times New Roman"/>
                <w:sz w:val="22"/>
              </w:rPr>
              <w:t xml:space="preserve">Рената </w:t>
            </w:r>
            <w:proofErr w:type="spellStart"/>
            <w:r>
              <w:rPr>
                <w:rFonts w:ascii="Times New Roman" w:hAnsi="Times New Roman"/>
                <w:sz w:val="22"/>
              </w:rPr>
              <w:t>Рафикович</w:t>
            </w:r>
            <w:r w:rsidR="008E2ABF">
              <w:rPr>
                <w:rFonts w:ascii="Times New Roman" w:hAnsi="Times New Roman"/>
                <w:sz w:val="22"/>
              </w:rPr>
              <w:t>а</w:t>
            </w:r>
            <w:proofErr w:type="spellEnd"/>
            <w:r>
              <w:rPr>
                <w:rFonts w:ascii="Times New Roman" w:hAnsi="Times New Roman"/>
                <w:sz w:val="22"/>
              </w:rPr>
              <w:t>, действующего на основании Устава, с одной стороны, именуемое в дальнейшем «Застройщик» и</w:t>
            </w: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 xml:space="preserve">• </w:t>
            </w:r>
            <w:r w:rsidR="008E2ABF">
              <w:rPr>
                <w:rFonts w:ascii="Times New Roman" w:hAnsi="Times New Roman"/>
                <w:sz w:val="22"/>
              </w:rPr>
              <w:t xml:space="preserve">ФИО </w:t>
            </w:r>
            <w:r>
              <w:rPr>
                <w:rFonts w:ascii="Times New Roman" w:hAnsi="Times New Roman"/>
                <w:sz w:val="22"/>
              </w:rPr>
              <w:t>(паспорт гражданина Российской Федерации, серия:</w:t>
            </w:r>
            <w:proofErr w:type="gramStart"/>
            <w:r>
              <w:rPr>
                <w:rFonts w:ascii="Times New Roman" w:hAnsi="Times New Roman"/>
                <w:sz w:val="22"/>
              </w:rPr>
              <w:t xml:space="preserve"> ,</w:t>
            </w:r>
            <w:proofErr w:type="gramEnd"/>
            <w:r>
              <w:rPr>
                <w:rFonts w:ascii="Times New Roman" w:hAnsi="Times New Roman"/>
                <w:sz w:val="22"/>
              </w:rPr>
              <w:t xml:space="preserve"> № , выдан:  года  ; № </w:t>
            </w:r>
            <w:proofErr w:type="spellStart"/>
            <w:r>
              <w:rPr>
                <w:rFonts w:ascii="Times New Roman" w:hAnsi="Times New Roman"/>
                <w:sz w:val="22"/>
              </w:rPr>
              <w:t>подр</w:t>
            </w:r>
            <w:proofErr w:type="spellEnd"/>
            <w:r>
              <w:rPr>
                <w:rFonts w:ascii="Times New Roman" w:hAnsi="Times New Roman"/>
                <w:sz w:val="22"/>
              </w:rPr>
              <w:t>. ), г.р., зарегистрированная</w:t>
            </w:r>
            <w:r w:rsidR="008E2ABF">
              <w:rPr>
                <w:rFonts w:ascii="Times New Roman" w:hAnsi="Times New Roman"/>
                <w:sz w:val="22"/>
              </w:rPr>
              <w:t>/</w:t>
            </w:r>
            <w:proofErr w:type="spellStart"/>
            <w:r w:rsidR="008E2ABF">
              <w:rPr>
                <w:rFonts w:ascii="Times New Roman" w:hAnsi="Times New Roman"/>
                <w:sz w:val="22"/>
              </w:rPr>
              <w:t>ый</w:t>
            </w:r>
            <w:proofErr w:type="spellEnd"/>
            <w:r>
              <w:rPr>
                <w:rFonts w:ascii="Times New Roman" w:hAnsi="Times New Roman"/>
                <w:sz w:val="22"/>
              </w:rPr>
              <w:t xml:space="preserve"> по адресу:</w:t>
            </w:r>
            <w:proofErr w:type="gramStart"/>
            <w:r>
              <w:rPr>
                <w:rFonts w:ascii="Times New Roman" w:hAnsi="Times New Roman"/>
                <w:sz w:val="22"/>
              </w:rPr>
              <w:t xml:space="preserve">   ,</w:t>
            </w:r>
            <w:proofErr w:type="gramEnd"/>
            <w:r>
              <w:rPr>
                <w:rFonts w:ascii="Times New Roman" w:hAnsi="Times New Roman"/>
                <w:sz w:val="22"/>
              </w:rPr>
              <w:t xml:space="preserve"> с другой стороны, именуемая в дальнейшем «Участник долевого строительства»,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ОПРЕДЕЛЕНИЕ ТЕРМИНОВ</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«Застройщик» – юридическое лицо, владеющее на праве аренды земельным участком с кадастровым номером 58:24:0381302:</w:t>
            </w:r>
            <w:r w:rsidR="008E2ABF">
              <w:rPr>
                <w:rFonts w:ascii="Times New Roman" w:hAnsi="Times New Roman"/>
                <w:sz w:val="22"/>
              </w:rPr>
              <w:t>17154</w:t>
            </w:r>
            <w:r>
              <w:rPr>
                <w:rFonts w:ascii="Times New Roman" w:hAnsi="Times New Roman"/>
                <w:sz w:val="22"/>
              </w:rPr>
              <w:t xml:space="preserve">, расположенным по адресу: </w:t>
            </w:r>
            <w:proofErr w:type="gramStart"/>
            <w:r>
              <w:rPr>
                <w:rFonts w:ascii="Times New Roman" w:hAnsi="Times New Roman"/>
                <w:sz w:val="22"/>
              </w:rPr>
              <w:t>Российская Федерация, Пензенская область, Пензенский район, село Засечное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w:t>
            </w:r>
            <w:proofErr w:type="gramEnd"/>
            <w:r>
              <w:rPr>
                <w:rFonts w:ascii="Times New Roman" w:hAnsi="Times New Roman"/>
                <w:sz w:val="22"/>
              </w:rPr>
              <w:t xml:space="preserve"> на основании полученного разрешения на строительство.</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«Участник долевого строительства» – 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tc>
      </w:tr>
      <w:tr w:rsidR="00EA2B59">
        <w:tc>
          <w:tcPr>
            <w:tcW w:w="9489" w:type="dxa"/>
            <w:gridSpan w:val="10"/>
            <w:shd w:val="clear" w:color="FFFFFF" w:fill="auto"/>
            <w:vAlign w:val="bottom"/>
          </w:tcPr>
          <w:p w:rsidR="00EA2B59" w:rsidRDefault="00503E53" w:rsidP="00686099">
            <w:pPr>
              <w:jc w:val="both"/>
              <w:rPr>
                <w:rFonts w:ascii="Times New Roman" w:hAnsi="Times New Roman"/>
                <w:sz w:val="22"/>
              </w:rPr>
            </w:pPr>
            <w:r>
              <w:rPr>
                <w:rFonts w:ascii="Times New Roman" w:hAnsi="Times New Roman"/>
                <w:sz w:val="22"/>
              </w:rPr>
              <w:t>«Многоквартирный дом» –</w:t>
            </w:r>
            <w:r w:rsidR="00686099">
              <w:rPr>
                <w:rFonts w:ascii="Times New Roman" w:hAnsi="Times New Roman"/>
                <w:sz w:val="22"/>
              </w:rPr>
              <w:t xml:space="preserve"> _____</w:t>
            </w:r>
            <w:r>
              <w:rPr>
                <w:rFonts w:ascii="Times New Roman" w:hAnsi="Times New Roman"/>
                <w:sz w:val="22"/>
              </w:rPr>
              <w:t>по адресу: Российская Федерация, Пензенская область, Пензенский район, село Засечное.</w:t>
            </w:r>
          </w:p>
        </w:tc>
      </w:tr>
      <w:tr w:rsidR="00EA2B59">
        <w:tc>
          <w:tcPr>
            <w:tcW w:w="9489" w:type="dxa"/>
            <w:gridSpan w:val="10"/>
            <w:shd w:val="clear" w:color="FFFFFF" w:fill="auto"/>
            <w:vAlign w:val="bottom"/>
          </w:tcPr>
          <w:p w:rsidR="00587F74" w:rsidRDefault="00503E53" w:rsidP="00587F74">
            <w:pPr>
              <w:rPr>
                <w:rFonts w:ascii="Times New Roman" w:hAnsi="Times New Roman"/>
                <w:sz w:val="22"/>
              </w:rPr>
            </w:pPr>
            <w:r>
              <w:rPr>
                <w:rFonts w:ascii="Times New Roman" w:hAnsi="Times New Roman"/>
                <w:sz w:val="22"/>
              </w:rPr>
              <w:t xml:space="preserve">Объект является частью многоквартирного х секционного жилого дома переменной этажности № </w:t>
            </w:r>
            <w:r w:rsidR="00686099">
              <w:rPr>
                <w:rFonts w:ascii="Times New Roman" w:hAnsi="Times New Roman"/>
                <w:sz w:val="22"/>
              </w:rPr>
              <w:t>__</w:t>
            </w:r>
            <w:r>
              <w:rPr>
                <w:rFonts w:ascii="Times New Roman" w:hAnsi="Times New Roman"/>
                <w:sz w:val="22"/>
              </w:rPr>
              <w:t xml:space="preserve"> (стр.) с крышной котельной и встроенно-пристроенными объектами обслуживания первого и цокольного этажа в районе микрорайона №5 «Терновка» Пензенского района Пензенской области, расположенном на земельном участке по адресу: </w:t>
            </w:r>
            <w:proofErr w:type="gramStart"/>
            <w:r>
              <w:rPr>
                <w:rFonts w:ascii="Times New Roman" w:hAnsi="Times New Roman"/>
                <w:sz w:val="22"/>
              </w:rPr>
              <w:t>Пензенская область, Пензенский район, с. Засечное - (кадастровый номер 58:24:0381302:</w:t>
            </w:r>
            <w:r w:rsidR="00686099">
              <w:rPr>
                <w:rFonts w:ascii="Times New Roman" w:hAnsi="Times New Roman"/>
                <w:sz w:val="22"/>
              </w:rPr>
              <w:t>17154</w:t>
            </w:r>
            <w:r>
              <w:rPr>
                <w:rFonts w:ascii="Times New Roman" w:hAnsi="Times New Roman"/>
                <w:sz w:val="22"/>
              </w:rPr>
              <w:t>)</w:t>
            </w:r>
            <w:r>
              <w:rPr>
                <w:rFonts w:ascii="Times New Roman" w:hAnsi="Times New Roman"/>
                <w:sz w:val="22"/>
              </w:rPr>
              <w:br/>
            </w:r>
            <w:r w:rsidR="00587F74" w:rsidRPr="007B5BF8">
              <w:rPr>
                <w:rFonts w:ascii="Times New Roman" w:hAnsi="Times New Roman"/>
                <w:sz w:val="22"/>
              </w:rPr>
              <w:t>Проектируемый объект состоит: из 3-х многоквартирных точечных 25-ти этажных жилых домов (№1, №3, №4)  со встроенно-пристроенными двухэтажными общественными помещениями торгово-офисного назначения (№6.1, №6.2, №6.3, №6.4), 2-х многоквартирных точечных 17-ти-этажных жилых домов (№2, №5) и наземной автостоянки (№7.1, №7.2, №7.3, №7.4, №7.5), объединяющей жилые дома и состоящей из 5-ти</w:t>
            </w:r>
            <w:proofErr w:type="gramEnd"/>
            <w:r w:rsidR="00587F74" w:rsidRPr="007B5BF8">
              <w:rPr>
                <w:rFonts w:ascii="Times New Roman" w:hAnsi="Times New Roman"/>
                <w:sz w:val="22"/>
              </w:rPr>
              <w:t xml:space="preserve"> пожарных отсеков.</w:t>
            </w:r>
          </w:p>
          <w:p w:rsidR="00587F74" w:rsidRDefault="00587F74" w:rsidP="00587F74">
            <w:pPr>
              <w:rPr>
                <w:rFonts w:ascii="Times New Roman" w:hAnsi="Times New Roman"/>
                <w:sz w:val="22"/>
              </w:rPr>
            </w:pPr>
            <w:r>
              <w:rPr>
                <w:rFonts w:ascii="Times New Roman" w:hAnsi="Times New Roman"/>
                <w:sz w:val="22"/>
              </w:rPr>
              <w:t xml:space="preserve">      Первый этап строительства включает в себя 25-ти этажный жилой дом №1, встроенно-пристроенные двухэтажные торгово-офисные помещения (6.1,6.2) и наземную автостоянку (7.1).</w:t>
            </w:r>
          </w:p>
          <w:p w:rsidR="00587F74" w:rsidRDefault="00587F74" w:rsidP="00587F74">
            <w:pPr>
              <w:rPr>
                <w:rFonts w:ascii="Times New Roman" w:hAnsi="Times New Roman"/>
                <w:sz w:val="22"/>
              </w:rPr>
            </w:pPr>
            <w:r>
              <w:rPr>
                <w:rFonts w:ascii="Times New Roman" w:hAnsi="Times New Roman"/>
                <w:sz w:val="22"/>
              </w:rPr>
              <w:t>Многоквартирный 25-ти этажный жилой дом №1 состоит из технического этажа, технического подполья, жилой части (с 2 по 24 этажи) и общественных помещений торгово-офисного назначения, расположенных на 1-м и частично на 2-м этажах.</w:t>
            </w:r>
          </w:p>
          <w:p w:rsidR="00587F74" w:rsidRDefault="00587F74" w:rsidP="00587F74">
            <w:pPr>
              <w:rPr>
                <w:rFonts w:ascii="Times New Roman" w:hAnsi="Times New Roman"/>
                <w:sz w:val="22"/>
              </w:rPr>
            </w:pPr>
            <w:r>
              <w:rPr>
                <w:rFonts w:ascii="Times New Roman" w:hAnsi="Times New Roman"/>
                <w:sz w:val="22"/>
              </w:rPr>
              <w:t>В 25-этажном жилом доме №1 предусмотрено 4 лифта с машинным помещением:</w:t>
            </w:r>
          </w:p>
          <w:p w:rsidR="00587F74" w:rsidRDefault="00587F74" w:rsidP="00587F74">
            <w:pPr>
              <w:rPr>
                <w:rFonts w:ascii="Times New Roman" w:hAnsi="Times New Roman"/>
                <w:sz w:val="22"/>
              </w:rPr>
            </w:pPr>
            <w:r>
              <w:rPr>
                <w:rFonts w:ascii="Times New Roman" w:hAnsi="Times New Roman"/>
                <w:sz w:val="22"/>
              </w:rPr>
              <w:t>- два лифта грузоподъемностью 1 000 кг, один из них предназначен для перевозки пожарных подразделений;</w:t>
            </w:r>
          </w:p>
          <w:p w:rsidR="00587F74" w:rsidRDefault="00587F74" w:rsidP="00587F74">
            <w:pPr>
              <w:rPr>
                <w:rFonts w:ascii="Times New Roman" w:hAnsi="Times New Roman"/>
                <w:sz w:val="22"/>
              </w:rPr>
            </w:pPr>
            <w:r>
              <w:rPr>
                <w:rFonts w:ascii="Times New Roman" w:hAnsi="Times New Roman"/>
                <w:sz w:val="22"/>
              </w:rPr>
              <w:t>- два лифта грузоподъемностью 400 кг.</w:t>
            </w:r>
          </w:p>
          <w:p w:rsidR="00587F74" w:rsidRDefault="00587F74" w:rsidP="00587F74">
            <w:pPr>
              <w:rPr>
                <w:rFonts w:ascii="Times New Roman" w:hAnsi="Times New Roman"/>
                <w:sz w:val="22"/>
              </w:rPr>
            </w:pPr>
            <w:r>
              <w:rPr>
                <w:rFonts w:ascii="Times New Roman" w:hAnsi="Times New Roman"/>
                <w:sz w:val="22"/>
              </w:rPr>
              <w:t>Связь между этажами жилой части в жилом доме осуществляется посредством незадымляемой лестничной клетки типа Н</w:t>
            </w:r>
            <w:proofErr w:type="gramStart"/>
            <w:r>
              <w:rPr>
                <w:rFonts w:ascii="Times New Roman" w:hAnsi="Times New Roman"/>
                <w:sz w:val="22"/>
              </w:rPr>
              <w:t>1</w:t>
            </w:r>
            <w:proofErr w:type="gramEnd"/>
            <w:r>
              <w:rPr>
                <w:rFonts w:ascii="Times New Roman" w:hAnsi="Times New Roman"/>
                <w:sz w:val="22"/>
              </w:rPr>
              <w:t xml:space="preserve"> с переходом через воздушную зону, по которой обеспечивается выход на все этажи, технический этаж и кровлю.</w:t>
            </w:r>
          </w:p>
          <w:p w:rsidR="00587F74" w:rsidRDefault="00587F74" w:rsidP="00587F74">
            <w:pPr>
              <w:rPr>
                <w:rFonts w:ascii="Times New Roman" w:hAnsi="Times New Roman"/>
                <w:sz w:val="22"/>
              </w:rPr>
            </w:pPr>
            <w:r>
              <w:rPr>
                <w:rFonts w:ascii="Times New Roman" w:hAnsi="Times New Roman"/>
                <w:sz w:val="22"/>
              </w:rPr>
              <w:t xml:space="preserve">Каркас здания – монолитные железобетонные стены и пилоны толщиной 200 мм. </w:t>
            </w:r>
          </w:p>
          <w:p w:rsidR="00587F74" w:rsidRDefault="00587F74" w:rsidP="00587F74">
            <w:pPr>
              <w:rPr>
                <w:rFonts w:ascii="Times New Roman" w:hAnsi="Times New Roman"/>
                <w:sz w:val="22"/>
              </w:rPr>
            </w:pPr>
            <w:r>
              <w:rPr>
                <w:rFonts w:ascii="Times New Roman" w:hAnsi="Times New Roman"/>
                <w:sz w:val="22"/>
              </w:rPr>
              <w:t xml:space="preserve">Перекрытия – монолитная железобетонная плита толщиной 200 мм. Арматура класса А500С, бетон класса В300, </w:t>
            </w:r>
            <w:r>
              <w:rPr>
                <w:rFonts w:ascii="Times New Roman" w:hAnsi="Times New Roman"/>
                <w:sz w:val="22"/>
                <w:lang w:val="en-US"/>
              </w:rPr>
              <w:t>F</w:t>
            </w:r>
            <w:r>
              <w:rPr>
                <w:rFonts w:ascii="Times New Roman" w:hAnsi="Times New Roman"/>
                <w:sz w:val="22"/>
              </w:rPr>
              <w:t>150.</w:t>
            </w:r>
          </w:p>
          <w:p w:rsidR="00587F74" w:rsidRDefault="00587F74" w:rsidP="00587F74">
            <w:pPr>
              <w:rPr>
                <w:rFonts w:ascii="Times New Roman" w:hAnsi="Times New Roman"/>
                <w:sz w:val="22"/>
              </w:rPr>
            </w:pPr>
            <w:r>
              <w:rPr>
                <w:rFonts w:ascii="Times New Roman" w:hAnsi="Times New Roman"/>
                <w:sz w:val="22"/>
              </w:rPr>
              <w:t>Внутренние стены – из стеновых блоков ячеистого бетона.</w:t>
            </w:r>
          </w:p>
          <w:p w:rsidR="00587F74" w:rsidRDefault="00587F74" w:rsidP="00587F74">
            <w:pPr>
              <w:rPr>
                <w:rFonts w:ascii="Times New Roman" w:hAnsi="Times New Roman"/>
                <w:sz w:val="22"/>
              </w:rPr>
            </w:pPr>
            <w:r>
              <w:rPr>
                <w:rFonts w:ascii="Times New Roman" w:hAnsi="Times New Roman"/>
                <w:sz w:val="22"/>
              </w:rPr>
              <w:t>Перегородки – из блоков ячеистого бетона и панелей «</w:t>
            </w:r>
            <w:proofErr w:type="spellStart"/>
            <w:r>
              <w:rPr>
                <w:rFonts w:ascii="Times New Roman" w:hAnsi="Times New Roman"/>
                <w:sz w:val="22"/>
                <w:lang w:val="en-US"/>
              </w:rPr>
              <w:t>Gyproc</w:t>
            </w:r>
            <w:proofErr w:type="spellEnd"/>
            <w:r>
              <w:rPr>
                <w:rFonts w:ascii="Times New Roman" w:hAnsi="Times New Roman"/>
                <w:sz w:val="22"/>
              </w:rPr>
              <w:t>».</w:t>
            </w:r>
          </w:p>
          <w:p w:rsidR="00587F74" w:rsidRPr="00DD489E" w:rsidRDefault="00587F74" w:rsidP="00587F74">
            <w:pPr>
              <w:tabs>
                <w:tab w:val="left" w:pos="0"/>
                <w:tab w:val="num" w:pos="540"/>
                <w:tab w:val="left" w:pos="900"/>
              </w:tabs>
              <w:spacing w:after="120"/>
              <w:jc w:val="both"/>
              <w:rPr>
                <w:rFonts w:ascii="Times New Roman" w:eastAsia="Times New Roman" w:hAnsi="Times New Roman" w:cs="Times New Roman"/>
                <w:sz w:val="22"/>
              </w:rPr>
            </w:pPr>
            <w:proofErr w:type="gramStart"/>
            <w:r w:rsidRPr="00A27F07">
              <w:rPr>
                <w:rFonts w:ascii="Times New Roman" w:hAnsi="Times New Roman" w:cs="Times New Roman"/>
                <w:sz w:val="22"/>
              </w:rPr>
              <w:t xml:space="preserve">- </w:t>
            </w:r>
            <w:r w:rsidRPr="00A27F07">
              <w:rPr>
                <w:rFonts w:ascii="Times New Roman" w:eastAsia="Times New Roman" w:hAnsi="Times New Roman" w:cs="Times New Roman"/>
                <w:sz w:val="22"/>
              </w:rPr>
              <w:t>всего в доме 180 квартир, из них 112 однокомнатные, 5 однокомнатные +,  18 двухкомнатные, 6 двухкомнатные +, 17 трехкомнатные, 5 трехкомнатные +, 17 четырехкомнатные.</w:t>
            </w:r>
            <w:proofErr w:type="gramEnd"/>
            <w:r w:rsidRPr="00A27F07">
              <w:rPr>
                <w:rFonts w:ascii="Times New Roman" w:eastAsia="Times New Roman" w:hAnsi="Times New Roman" w:cs="Times New Roman"/>
                <w:sz w:val="22"/>
              </w:rPr>
              <w:t xml:space="preserve"> Общей площадью </w:t>
            </w:r>
            <w:r w:rsidRPr="00A27F07">
              <w:rPr>
                <w:rFonts w:ascii="Times New Roman" w:eastAsia="Times New Roman" w:hAnsi="Times New Roman" w:cs="Times New Roman"/>
                <w:sz w:val="22"/>
              </w:rPr>
              <w:lastRenderedPageBreak/>
              <w:t>квартир 11156,16</w:t>
            </w:r>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кв</w:t>
            </w:r>
            <w:r w:rsidRPr="00DD489E">
              <w:rPr>
                <w:rFonts w:ascii="Times New Roman" w:eastAsia="Times New Roman" w:hAnsi="Times New Roman" w:cs="Times New Roman"/>
                <w:sz w:val="22"/>
              </w:rPr>
              <w:t>.м</w:t>
            </w:r>
            <w:proofErr w:type="spellEnd"/>
            <w:r w:rsidRPr="00DD489E">
              <w:rPr>
                <w:rFonts w:ascii="Times New Roman" w:eastAsia="Times New Roman" w:hAnsi="Times New Roman" w:cs="Times New Roman"/>
                <w:sz w:val="22"/>
              </w:rPr>
              <w:t xml:space="preserve">. Количество </w:t>
            </w:r>
            <w:proofErr w:type="gramStart"/>
            <w:r w:rsidRPr="00DD489E">
              <w:rPr>
                <w:rFonts w:ascii="Times New Roman" w:eastAsia="Times New Roman" w:hAnsi="Times New Roman" w:cs="Times New Roman"/>
                <w:sz w:val="22"/>
              </w:rPr>
              <w:t>м</w:t>
            </w:r>
            <w:proofErr w:type="gramEnd"/>
            <w:r w:rsidRPr="00DD489E">
              <w:rPr>
                <w:rFonts w:ascii="Times New Roman" w:eastAsia="Times New Roman" w:hAnsi="Times New Roman" w:cs="Times New Roman"/>
                <w:sz w:val="22"/>
              </w:rPr>
              <w:t>/мест 111.</w:t>
            </w:r>
          </w:p>
          <w:p w:rsidR="00587F74" w:rsidRPr="00DD489E" w:rsidRDefault="00587F74" w:rsidP="00587F74">
            <w:pPr>
              <w:tabs>
                <w:tab w:val="left" w:pos="0"/>
                <w:tab w:val="num" w:pos="426"/>
              </w:tabs>
              <w:ind w:firstLine="540"/>
              <w:jc w:val="both"/>
              <w:rPr>
                <w:rFonts w:ascii="Times New Roman" w:hAnsi="Times New Roman" w:cs="Times New Roman"/>
                <w:sz w:val="22"/>
              </w:rPr>
            </w:pPr>
            <w:r w:rsidRPr="00DD489E">
              <w:rPr>
                <w:rFonts w:ascii="Times New Roman" w:hAnsi="Times New Roman" w:cs="Times New Roman"/>
                <w:sz w:val="22"/>
              </w:rPr>
              <w:t xml:space="preserve">- </w:t>
            </w:r>
            <w:r w:rsidRPr="00DD489E">
              <w:rPr>
                <w:rStyle w:val="bx-messenger-message"/>
                <w:rFonts w:ascii="Times New Roman" w:hAnsi="Times New Roman" w:cs="Times New Roman"/>
                <w:sz w:val="22"/>
              </w:rPr>
              <w:t xml:space="preserve">класс </w:t>
            </w:r>
            <w:proofErr w:type="spellStart"/>
            <w:r w:rsidRPr="00DD489E">
              <w:rPr>
                <w:rStyle w:val="bx-messenger-message"/>
                <w:rFonts w:ascii="Times New Roman" w:hAnsi="Times New Roman" w:cs="Times New Roman"/>
                <w:sz w:val="22"/>
              </w:rPr>
              <w:t>энергоэффективности</w:t>
            </w:r>
            <w:proofErr w:type="spellEnd"/>
            <w:proofErr w:type="gramStart"/>
            <w:r w:rsidRPr="00DD489E">
              <w:rPr>
                <w:rStyle w:val="bx-messenger-message"/>
                <w:rFonts w:ascii="Times New Roman" w:hAnsi="Times New Roman" w:cs="Times New Roman"/>
                <w:sz w:val="22"/>
              </w:rPr>
              <w:t xml:space="preserve"> В</w:t>
            </w:r>
            <w:proofErr w:type="gramEnd"/>
            <w:r w:rsidRPr="00DD489E">
              <w:rPr>
                <w:rStyle w:val="bx-messenger-message"/>
                <w:rFonts w:ascii="Times New Roman" w:hAnsi="Times New Roman" w:cs="Times New Roman"/>
                <w:sz w:val="22"/>
              </w:rPr>
              <w:t xml:space="preserve"> (высокий).</w:t>
            </w:r>
          </w:p>
          <w:p w:rsidR="00EA2B59" w:rsidRPr="00587F74" w:rsidRDefault="00587F74" w:rsidP="00587F74">
            <w:pPr>
              <w:tabs>
                <w:tab w:val="left" w:pos="0"/>
                <w:tab w:val="num" w:pos="426"/>
              </w:tabs>
              <w:ind w:firstLine="540"/>
              <w:jc w:val="both"/>
              <w:rPr>
                <w:rFonts w:ascii="Times New Roman" w:hAnsi="Times New Roman" w:cs="Times New Roman"/>
                <w:sz w:val="22"/>
              </w:rPr>
            </w:pPr>
            <w:r w:rsidRPr="00DD489E">
              <w:rPr>
                <w:rFonts w:ascii="Times New Roman" w:hAnsi="Times New Roman" w:cs="Times New Roman"/>
                <w:sz w:val="22"/>
              </w:rPr>
              <w:t xml:space="preserve">- </w:t>
            </w:r>
            <w:r w:rsidRPr="00DD489E">
              <w:rPr>
                <w:rStyle w:val="bx-messenger-message"/>
                <w:rFonts w:ascii="Times New Roman" w:hAnsi="Times New Roman" w:cs="Times New Roman"/>
                <w:sz w:val="22"/>
              </w:rPr>
              <w:t>сейсмическая активность отсутствует.</w:t>
            </w:r>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proofErr w:type="gramStart"/>
            <w:r>
              <w:rPr>
                <w:rFonts w:ascii="Times New Roman" w:hAnsi="Times New Roman"/>
                <w:sz w:val="22"/>
              </w:rPr>
              <w:lastRenderedPageBreak/>
              <w:t xml:space="preserve">«Объект долевого строительства» (также «Квартира») – </w:t>
            </w:r>
            <w:r w:rsidR="00B34EF4">
              <w:rPr>
                <w:rFonts w:ascii="Times New Roman" w:hAnsi="Times New Roman"/>
                <w:sz w:val="22"/>
              </w:rPr>
              <w:t>__</w:t>
            </w:r>
            <w:r>
              <w:rPr>
                <w:rFonts w:ascii="Times New Roman" w:hAnsi="Times New Roman"/>
                <w:sz w:val="22"/>
              </w:rPr>
              <w:t xml:space="preserve">-комнатная квартира (жилое помещение) с проектным номером </w:t>
            </w:r>
            <w:r w:rsidR="00B34EF4">
              <w:rPr>
                <w:rFonts w:ascii="Times New Roman" w:hAnsi="Times New Roman"/>
                <w:sz w:val="22"/>
              </w:rPr>
              <w:t>__</w:t>
            </w:r>
            <w:r>
              <w:rPr>
                <w:rFonts w:ascii="Times New Roman" w:hAnsi="Times New Roman"/>
                <w:sz w:val="22"/>
              </w:rPr>
              <w:t xml:space="preserve">, расположенная на </w:t>
            </w:r>
            <w:r w:rsidR="00B34EF4">
              <w:rPr>
                <w:rFonts w:ascii="Times New Roman" w:hAnsi="Times New Roman"/>
                <w:sz w:val="22"/>
              </w:rPr>
              <w:t>__</w:t>
            </w:r>
            <w:r>
              <w:rPr>
                <w:rFonts w:ascii="Times New Roman" w:hAnsi="Times New Roman"/>
                <w:sz w:val="22"/>
              </w:rPr>
              <w:t xml:space="preserve"> этаже Многоквартирного дома,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строящихся (создаваемых) также с привлечением денежных средств участника долевого строительства</w:t>
            </w:r>
            <w:proofErr w:type="gramEnd"/>
            <w:r>
              <w:rPr>
                <w:rFonts w:ascii="Times New Roman" w:hAnsi="Times New Roman"/>
                <w:sz w:val="22"/>
              </w:rPr>
              <w:t>. Проектные характеристики Объекта долевого строительства приведены в пункте 2.2 настоящего Договора.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После присвоения почтового адреса Многоквартирного дома номер Квартиры может измениться.</w:t>
            </w:r>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 xml:space="preserve">«Земельный участок» – земельный участок, общей площадь </w:t>
            </w:r>
            <w:r w:rsidR="00B34EF4">
              <w:rPr>
                <w:rFonts w:ascii="Times New Roman" w:hAnsi="Times New Roman"/>
                <w:sz w:val="22"/>
              </w:rPr>
              <w:t>30352</w:t>
            </w:r>
            <w:r>
              <w:rPr>
                <w:rFonts w:ascii="Times New Roman" w:hAnsi="Times New Roman"/>
                <w:sz w:val="22"/>
              </w:rPr>
              <w:t xml:space="preserve"> кв. м, с кадастровым номером 58:24:0381302:</w:t>
            </w:r>
            <w:r w:rsidR="00B34EF4">
              <w:rPr>
                <w:rFonts w:ascii="Times New Roman" w:hAnsi="Times New Roman"/>
                <w:sz w:val="22"/>
              </w:rPr>
              <w:t>17154</w:t>
            </w:r>
            <w:r>
              <w:rPr>
                <w:rFonts w:ascii="Times New Roman" w:hAnsi="Times New Roman"/>
                <w:sz w:val="22"/>
              </w:rPr>
              <w:t>, категория земель: земли населенных пунктов, разрешенное использование: для многоэтажной застройки, на которо</w:t>
            </w:r>
            <w:r w:rsidR="00B34EF4">
              <w:rPr>
                <w:rFonts w:ascii="Times New Roman" w:hAnsi="Times New Roman"/>
                <w:sz w:val="22"/>
              </w:rPr>
              <w:t>м</w:t>
            </w:r>
            <w:r>
              <w:rPr>
                <w:rFonts w:ascii="Times New Roman" w:hAnsi="Times New Roman"/>
                <w:sz w:val="22"/>
              </w:rPr>
              <w:t xml:space="preserve"> Застройщик осуществляет строительство Многоквартирного дома.</w:t>
            </w:r>
          </w:p>
          <w:p w:rsidR="00B34EF4" w:rsidRDefault="00B34EF4" w:rsidP="00B34EF4">
            <w:pPr>
              <w:jc w:val="both"/>
              <w:rPr>
                <w:rFonts w:ascii="Times New Roman" w:hAnsi="Times New Roman"/>
                <w:sz w:val="22"/>
              </w:rPr>
            </w:pPr>
            <w:r>
              <w:rPr>
                <w:rFonts w:ascii="Times New Roman" w:hAnsi="Times New Roman"/>
                <w:sz w:val="22"/>
              </w:rPr>
              <w:t xml:space="preserve">На часть земельного участка площадью 471 </w:t>
            </w:r>
            <w:proofErr w:type="spellStart"/>
            <w:r>
              <w:rPr>
                <w:rFonts w:ascii="Times New Roman" w:hAnsi="Times New Roman"/>
                <w:sz w:val="22"/>
              </w:rPr>
              <w:t>кв.м</w:t>
            </w:r>
            <w:proofErr w:type="spellEnd"/>
            <w:r>
              <w:rPr>
                <w:rFonts w:ascii="Times New Roman" w:hAnsi="Times New Roman"/>
                <w:sz w:val="22"/>
              </w:rPr>
              <w:t xml:space="preserve">. установлен сервитут, о чем в ЕГРН сделана запись </w:t>
            </w:r>
            <w:r w:rsidRPr="00B34EF4">
              <w:rPr>
                <w:rFonts w:ascii="Times New Roman" w:hAnsi="Times New Roman" w:cs="Times New Roman"/>
                <w:sz w:val="22"/>
                <w:shd w:val="clear" w:color="auto" w:fill="FFFFFF"/>
              </w:rPr>
              <w:t>58:24:0381302:17154-58/035/2018-1</w:t>
            </w:r>
            <w:r>
              <w:rPr>
                <w:rFonts w:ascii="Times New Roman" w:hAnsi="Times New Roman"/>
                <w:sz w:val="22"/>
              </w:rPr>
              <w:t xml:space="preserve"> от 22 мая 2018 года.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Застройщик владеет Земельным участком на праве аренды.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«Общее имущество многоквартирного дома»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иное обслуживающее более одного помещения в данном доме оборудование (технические подвалы);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«Разрешение на ввод объекта в эксплуатацию» – документ, удостоверяющий выполнение строительства Дома в полном объеме в соответствии с разрешением на строительство, соответствие построенного Дома градостроительному плану земельного участка и проектной документации.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«Проектная площадь» – площадь, определенная в проектной документации Многоквартирного дома.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«Фактическая площадь» – площадь по результатам кадастровых работ (технической инвентаризации), проведенных по окончании строительства.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строительство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оплатой земельного налога, благоустройством</w:t>
            </w:r>
            <w:proofErr w:type="gramEnd"/>
            <w:r>
              <w:rPr>
                <w:rFonts w:ascii="Times New Roman" w:hAnsi="Times New Roman"/>
                <w:sz w:val="22"/>
              </w:rPr>
              <w:t xml:space="preserve"> территории, прилегающей к Многоквартирному дому, выплатой обязательств, в </w:t>
            </w:r>
            <w:proofErr w:type="spellStart"/>
            <w:r>
              <w:rPr>
                <w:rFonts w:ascii="Times New Roman" w:hAnsi="Times New Roman"/>
                <w:sz w:val="22"/>
              </w:rPr>
              <w:t>т</w:t>
            </w:r>
            <w:proofErr w:type="gramStart"/>
            <w:r>
              <w:rPr>
                <w:rFonts w:ascii="Times New Roman" w:hAnsi="Times New Roman"/>
                <w:sz w:val="22"/>
              </w:rPr>
              <w:t>.ч</w:t>
            </w:r>
            <w:proofErr w:type="spellEnd"/>
            <w:proofErr w:type="gramEnd"/>
            <w:r>
              <w:rPr>
                <w:rFonts w:ascii="Times New Roman" w:hAnsi="Times New Roman"/>
                <w:sz w:val="22"/>
              </w:rPr>
              <w:t>, но не ограничиваясь, по договорам займа, а также другие затраты, связанные со строительством (созданием) Многоквартирного дома и Объекта долевого строительства);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«Разумный срок» - 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t xml:space="preserve">«Счет </w:t>
            </w:r>
            <w:proofErr w:type="spellStart"/>
            <w:r w:rsidRPr="00B34EF4">
              <w:rPr>
                <w:rFonts w:ascii="Times New Roman" w:hAnsi="Times New Roman" w:cs="Times New Roman"/>
                <w:bCs/>
                <w:color w:val="000000"/>
                <w:sz w:val="21"/>
                <w:szCs w:val="21"/>
                <w:shd w:val="clear" w:color="auto" w:fill="FFFFFF"/>
              </w:rPr>
              <w:t>эскроу</w:t>
            </w:r>
            <w:proofErr w:type="spellEnd"/>
            <w:r w:rsidRPr="00B34EF4">
              <w:rPr>
                <w:rFonts w:ascii="Times New Roman" w:hAnsi="Times New Roman" w:cs="Times New Roman"/>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специальный счет, на котором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t>«</w:t>
            </w:r>
            <w:proofErr w:type="spellStart"/>
            <w:r w:rsidRPr="00B34EF4">
              <w:rPr>
                <w:rFonts w:ascii="Times New Roman" w:hAnsi="Times New Roman" w:cs="Times New Roman"/>
                <w:bCs/>
                <w:color w:val="000000"/>
                <w:sz w:val="21"/>
                <w:szCs w:val="21"/>
                <w:shd w:val="clear" w:color="auto" w:fill="FFFFFF"/>
              </w:rPr>
              <w:t>Эскроу</w:t>
            </w:r>
            <w:proofErr w:type="spellEnd"/>
            <w:r w:rsidRPr="00B34EF4">
              <w:rPr>
                <w:rFonts w:ascii="Times New Roman" w:hAnsi="Times New Roman" w:cs="Times New Roman"/>
                <w:bCs/>
                <w:color w:val="000000"/>
                <w:sz w:val="21"/>
                <w:szCs w:val="21"/>
                <w:shd w:val="clear" w:color="auto" w:fill="FFFFFF"/>
              </w:rPr>
              <w:t>-агент»</w:t>
            </w:r>
            <w:r w:rsidRPr="00420DBF">
              <w:rPr>
                <w:rFonts w:ascii="Times New Roman" w:hAnsi="Times New Roman" w:cs="Times New Roman"/>
                <w:color w:val="000000"/>
                <w:sz w:val="21"/>
                <w:szCs w:val="21"/>
                <w:shd w:val="clear" w:color="auto" w:fill="FFFFFF"/>
              </w:rPr>
              <w:t> — Банк</w:t>
            </w:r>
            <w:r>
              <w:rPr>
                <w:rFonts w:ascii="Times New Roman" w:hAnsi="Times New Roman" w:cs="Times New Roman"/>
                <w:color w:val="000000"/>
                <w:sz w:val="21"/>
                <w:szCs w:val="21"/>
                <w:shd w:val="clear" w:color="auto" w:fill="FFFFFF"/>
              </w:rPr>
              <w:t>;</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lastRenderedPageBreak/>
              <w:t>«Депонент»</w:t>
            </w:r>
            <w:r>
              <w:rPr>
                <w:rFonts w:ascii="Times New Roman" w:hAnsi="Times New Roman" w:cs="Times New Roman"/>
                <w:bCs/>
                <w:color w:val="000000"/>
                <w:sz w:val="21"/>
                <w:szCs w:val="21"/>
                <w:shd w:val="clear" w:color="auto" w:fill="FFFFFF"/>
              </w:rPr>
              <w:t xml:space="preserve"> </w:t>
            </w:r>
            <w:r w:rsidRPr="00420DBF">
              <w:rPr>
                <w:rFonts w:ascii="Times New Roman" w:hAnsi="Times New Roman" w:cs="Times New Roman"/>
                <w:bCs/>
                <w:color w:val="000000"/>
                <w:sz w:val="21"/>
                <w:szCs w:val="21"/>
                <w:shd w:val="clear" w:color="auto" w:fill="FFFFFF"/>
              </w:rPr>
              <w:t>(Участник долевого строительства)</w:t>
            </w:r>
            <w:r w:rsidRPr="00420DBF">
              <w:rPr>
                <w:rFonts w:ascii="Times New Roman" w:hAnsi="Times New Roman" w:cs="Times New Roman"/>
                <w:color w:val="000000"/>
                <w:sz w:val="21"/>
                <w:szCs w:val="21"/>
                <w:shd w:val="clear" w:color="auto" w:fill="FFFFFF"/>
              </w:rPr>
              <w:t xml:space="preserve"> — физическое лицо, заключившее ДДУ с Застройщиком (Бенефициаром) и открывшее Счет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 в Банке для проведения расчетов по ДДУ</w:t>
            </w:r>
            <w:r>
              <w:rPr>
                <w:rFonts w:ascii="Times New Roman" w:hAnsi="Times New Roman" w:cs="Times New Roman"/>
                <w:color w:val="000000"/>
                <w:sz w:val="21"/>
                <w:szCs w:val="21"/>
                <w:shd w:val="clear" w:color="auto" w:fill="FFFFFF"/>
              </w:rPr>
              <w:t>;</w:t>
            </w:r>
          </w:p>
          <w:p w:rsidR="00B34EF4" w:rsidRPr="00DD2898" w:rsidRDefault="00B34EF4" w:rsidP="00B34EF4">
            <w:pPr>
              <w:autoSpaceDE w:val="0"/>
              <w:autoSpaceDN w:val="0"/>
              <w:adjustRightInd w:val="0"/>
              <w:jc w:val="both"/>
              <w:rPr>
                <w:rFonts w:ascii="Times New Roman" w:hAnsi="Times New Roman" w:cs="Times New Roman"/>
                <w:bCs/>
                <w:sz w:val="22"/>
              </w:rPr>
            </w:pPr>
            <w:r w:rsidRPr="00B34EF4">
              <w:rPr>
                <w:rFonts w:ascii="Times New Roman" w:hAnsi="Times New Roman" w:cs="Times New Roman"/>
                <w:bCs/>
                <w:color w:val="000000"/>
                <w:sz w:val="21"/>
                <w:szCs w:val="21"/>
                <w:shd w:val="clear" w:color="auto" w:fill="FFFFFF"/>
              </w:rPr>
              <w:t>«Бенефициар»</w:t>
            </w:r>
            <w:r w:rsidRPr="00420DBF">
              <w:rPr>
                <w:rFonts w:ascii="Times New Roman" w:hAnsi="Times New Roman" w:cs="Times New Roman"/>
                <w:color w:val="000000"/>
                <w:sz w:val="21"/>
                <w:szCs w:val="21"/>
                <w:shd w:val="clear" w:color="auto" w:fill="FFFFFF"/>
              </w:rPr>
              <w:t xml:space="preserve"> — застройщик, заключивший ДДУ с Депонентом и являющийся получателем денежных средств по Договору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r>
              <w:rPr>
                <w:rFonts w:ascii="Times New Roman" w:hAnsi="Times New Roman" w:cs="Times New Roman"/>
                <w:bCs/>
                <w:sz w:val="22"/>
              </w:rPr>
              <w:t xml:space="preserve"> </w:t>
            </w:r>
          </w:p>
          <w:p w:rsidR="00B34EF4" w:rsidRDefault="00B34EF4">
            <w:pPr>
              <w:jc w:val="both"/>
              <w:rPr>
                <w:rFonts w:ascii="Times New Roman" w:hAnsi="Times New Roman"/>
                <w:sz w:val="22"/>
              </w:rPr>
            </w:pP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 ПРЕДМЕТ ДОГОВОРА</w:t>
            </w:r>
          </w:p>
        </w:tc>
      </w:tr>
      <w:tr w:rsidR="00EA2B59">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 Застройщик обязуется в срок, предусмотренный настоящим Договором, своими силами и (или) с привлечением других лиц построить, в соответствии с проектной документацией, Многоквартирный жилой дом переменной этажности по адресу: </w:t>
            </w:r>
            <w:proofErr w:type="gramStart"/>
            <w:r>
              <w:rPr>
                <w:rFonts w:ascii="Times New Roman" w:hAnsi="Times New Roman"/>
                <w:sz w:val="22"/>
              </w:rPr>
              <w:t>Российская Федерация, Пензенская область, Пензенский район, село Засечное, расположенный на Земельном участке, и после получения разрешения на ввод Многоквартирного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w:t>
            </w:r>
            <w:proofErr w:type="gramEnd"/>
            <w:r>
              <w:rPr>
                <w:rFonts w:ascii="Times New Roman" w:hAnsi="Times New Roman"/>
                <w:sz w:val="22"/>
              </w:rPr>
              <w:t xml:space="preserve"> строительства при наличии разрешения на ввод в эксплуатацию Многоквартирного дома.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Указанный в части 1 настоящей статьи адрес Многоквартирного дома является строительным адресом строящегося объекта. После получения разрешения на ввод Многоквартирного дома в эксплуатацию ему будет присвоен почтовый адрес.</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1.2. 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Гражданским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Жилищным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Градостроительным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Федеральным законом «Об ипотеке (залоге недвижимости)» от 16.07.1998 № 102-ФЗ (с последующими изменениями и дополнениями) (далее Федеральный закон «Об ипотеке»);</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Федеральным Законом Российской Федерации от 27.07.2006 № 152-ФЗ «О персональных данных»;</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Разрешение на строительство RU 58524309-159/13 выдано Отделом архитектуры и строительства администрации Пензенского района Пензенской области от 30 декабря 2013г</w:t>
            </w:r>
            <w:proofErr w:type="gramStart"/>
            <w:r>
              <w:rPr>
                <w:rFonts w:ascii="Times New Roman" w:hAnsi="Times New Roman"/>
                <w:sz w:val="22"/>
              </w:rPr>
              <w:t>.;.</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Проектной декларацией от</w:t>
            </w:r>
            <w:proofErr w:type="gramStart"/>
            <w:r>
              <w:rPr>
                <w:rFonts w:ascii="Times New Roman" w:hAnsi="Times New Roman"/>
                <w:sz w:val="22"/>
              </w:rPr>
              <w:t xml:space="preserve"> ,</w:t>
            </w:r>
            <w:proofErr w:type="gramEnd"/>
            <w:r>
              <w:rPr>
                <w:rFonts w:ascii="Times New Roman" w:hAnsi="Times New Roman"/>
                <w:sz w:val="22"/>
              </w:rPr>
              <w:t xml:space="preserve"> опубликованной </w:t>
            </w:r>
            <w:r w:rsidR="00587F74" w:rsidRPr="00587F74">
              <w:rPr>
                <w:rFonts w:ascii="Times New Roman" w:hAnsi="Times New Roman"/>
                <w:sz w:val="22"/>
              </w:rPr>
              <w:t>http://sozvezdie.me/</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 Право Застройщика на привлечение денежных сре</w:t>
            </w:r>
            <w:proofErr w:type="gramStart"/>
            <w:r>
              <w:rPr>
                <w:rFonts w:ascii="Times New Roman" w:hAnsi="Times New Roman"/>
                <w:sz w:val="22"/>
              </w:rPr>
              <w:t>дств дл</w:t>
            </w:r>
            <w:proofErr w:type="gramEnd"/>
            <w:r>
              <w:rPr>
                <w:rFonts w:ascii="Times New Roman" w:hAnsi="Times New Roman"/>
                <w:sz w:val="22"/>
              </w:rPr>
              <w:t>я строительства (создания) Многоквартирного дома с принятием на себя обязательств, после исполнения которых, у Участника долевого строительства возникает право собственности на жилое помещение в строящемся (создаваемом) Многоквартирном доме, подтверждают следующие документы.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1.3.1 Разрешение на строительство RU 58524309-159/13 выдано Отделом архитектуры и строительства администрации Пензенского района Пензенской области от 30 декабря 2013г</w:t>
            </w:r>
            <w:proofErr w:type="gramStart"/>
            <w:r>
              <w:rPr>
                <w:rFonts w:ascii="Times New Roman" w:hAnsi="Times New Roman"/>
                <w:sz w:val="22"/>
              </w:rPr>
              <w:t>.;.</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1.3.2. Проектная декларация, оформленная в соответствии с требованиями Закона, и размещенная в сети «Интернет» на сайте Застройщика: www.termodom-pnz.ru.</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1.3.3. Заключение на проектную декларацию, выданное уполномоченным органом исполнительной власти субъекта Российской Федерации.</w:t>
            </w:r>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1.3.4. Правоустанавливающий документ на земельный участок: договор аренды земельного участка №</w:t>
            </w:r>
            <w:r w:rsidR="00B34EF4">
              <w:rPr>
                <w:rFonts w:ascii="Times New Roman" w:hAnsi="Times New Roman"/>
                <w:sz w:val="22"/>
              </w:rPr>
              <w:t xml:space="preserve"> </w:t>
            </w:r>
            <w:r>
              <w:rPr>
                <w:rFonts w:ascii="Times New Roman" w:hAnsi="Times New Roman"/>
                <w:sz w:val="22"/>
              </w:rPr>
              <w:t>5</w:t>
            </w:r>
            <w:r w:rsidR="00B34EF4">
              <w:rPr>
                <w:rFonts w:ascii="Times New Roman" w:hAnsi="Times New Roman"/>
                <w:sz w:val="22"/>
              </w:rPr>
              <w:t>5</w:t>
            </w:r>
            <w:r>
              <w:rPr>
                <w:rFonts w:ascii="Times New Roman" w:hAnsi="Times New Roman"/>
                <w:sz w:val="22"/>
              </w:rPr>
              <w:t xml:space="preserve"> от 2</w:t>
            </w:r>
            <w:r w:rsidR="00B34EF4">
              <w:rPr>
                <w:rFonts w:ascii="Times New Roman" w:hAnsi="Times New Roman"/>
                <w:sz w:val="22"/>
              </w:rPr>
              <w:t>4</w:t>
            </w:r>
            <w:r>
              <w:rPr>
                <w:rFonts w:ascii="Times New Roman" w:hAnsi="Times New Roman"/>
                <w:sz w:val="22"/>
              </w:rPr>
              <w:t>.0</w:t>
            </w:r>
            <w:r w:rsidR="00B34EF4">
              <w:rPr>
                <w:rFonts w:ascii="Times New Roman" w:hAnsi="Times New Roman"/>
                <w:sz w:val="22"/>
              </w:rPr>
              <w:t>5</w:t>
            </w:r>
            <w:r>
              <w:rPr>
                <w:rFonts w:ascii="Times New Roman" w:hAnsi="Times New Roman"/>
                <w:sz w:val="22"/>
              </w:rPr>
              <w:t>.2018 г.</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2. ОБЪЕКТ ДОЛЕВОГО СТРОИТЕЛЬСТВА</w:t>
            </w:r>
          </w:p>
        </w:tc>
      </w:tr>
      <w:tr w:rsidR="00EA2B59">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2.1. </w:t>
            </w:r>
            <w:proofErr w:type="gramStart"/>
            <w:r>
              <w:rPr>
                <w:rFonts w:ascii="Times New Roman" w:hAnsi="Times New Roman"/>
                <w:sz w:val="22"/>
              </w:rPr>
              <w:t>Объектом долевого строительства, подлежащего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доме.</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2.2. Проектные характеристики жилого помещения (квартиры):</w:t>
            </w:r>
          </w:p>
        </w:tc>
      </w:tr>
      <w:tr w:rsidR="00EA2B59">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84" w:type="dxa"/>
            <w:shd w:val="clear" w:color="FFFFFF" w:fill="auto"/>
            <w:vAlign w:val="bottom"/>
          </w:tcPr>
          <w:p w:rsidR="00EA2B59" w:rsidRDefault="00EA2B59">
            <w:pPr>
              <w:jc w:val="both"/>
              <w:rPr>
                <w:rFonts w:ascii="Times New Roman" w:hAnsi="Times New Roman"/>
                <w:sz w:val="22"/>
              </w:rPr>
            </w:pPr>
          </w:p>
        </w:tc>
      </w:tr>
    </w:tbl>
    <w:tbl>
      <w:tblPr>
        <w:tblStyle w:val="TableStyle1"/>
        <w:tblW w:w="0" w:type="auto"/>
        <w:tblInd w:w="0" w:type="dxa"/>
        <w:tblLayout w:type="fixed"/>
        <w:tblLook w:val="04A0" w:firstRow="1" w:lastRow="0" w:firstColumn="1" w:lastColumn="0" w:noHBand="0" w:noVBand="1"/>
      </w:tblPr>
      <w:tblGrid>
        <w:gridCol w:w="79"/>
        <w:gridCol w:w="984"/>
        <w:gridCol w:w="643"/>
        <w:gridCol w:w="919"/>
        <w:gridCol w:w="1063"/>
        <w:gridCol w:w="1470"/>
        <w:gridCol w:w="1050"/>
        <w:gridCol w:w="1575"/>
        <w:gridCol w:w="1549"/>
        <w:gridCol w:w="184"/>
      </w:tblGrid>
      <w:tr w:rsidR="00EA2B59">
        <w:tc>
          <w:tcPr>
            <w:tcW w:w="79" w:type="dxa"/>
            <w:shd w:val="clear" w:color="FFFFFF" w:fill="auto"/>
            <w:vAlign w:val="bottom"/>
          </w:tcPr>
          <w:p w:rsidR="00EA2B59" w:rsidRDefault="00EA2B59">
            <w:pPr>
              <w:jc w:val="both"/>
              <w:rPr>
                <w:rFonts w:ascii="Times New Roman" w:hAnsi="Times New Roman"/>
                <w:sz w:val="18"/>
                <w:szCs w:val="18"/>
              </w:rPr>
            </w:pPr>
          </w:p>
        </w:tc>
        <w:tc>
          <w:tcPr>
            <w:tcW w:w="984"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Номер дома (стр.)</w:t>
            </w:r>
          </w:p>
        </w:tc>
        <w:tc>
          <w:tcPr>
            <w:tcW w:w="643"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Этаж</w:t>
            </w:r>
          </w:p>
        </w:tc>
        <w:tc>
          <w:tcPr>
            <w:tcW w:w="919"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Номер квартиры (стр.)</w:t>
            </w:r>
          </w:p>
        </w:tc>
        <w:tc>
          <w:tcPr>
            <w:tcW w:w="1063"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Количество комнат</w:t>
            </w: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Общая проектная</w:t>
            </w:r>
            <w:r>
              <w:rPr>
                <w:rFonts w:ascii="Times New Roman" w:hAnsi="Times New Roman"/>
                <w:sz w:val="18"/>
                <w:szCs w:val="18"/>
              </w:rPr>
              <w:br/>
              <w:t>площадь квартиры (без учета площади лоджий и балконов)</w:t>
            </w:r>
            <w:r>
              <w:rPr>
                <w:rFonts w:ascii="Times New Roman" w:hAnsi="Times New Roman"/>
                <w:sz w:val="18"/>
                <w:szCs w:val="18"/>
              </w:rPr>
              <w:br/>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lastRenderedPageBreak/>
              <w:t>Общая проектная площадь лоджий и балконов</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 xml:space="preserve">Общая проектная площадь квартиры (с учетом коэффициента 0,5 площади лоджий </w:t>
            </w:r>
            <w:r>
              <w:rPr>
                <w:rFonts w:ascii="Times New Roman" w:hAnsi="Times New Roman"/>
                <w:sz w:val="18"/>
                <w:szCs w:val="18"/>
              </w:rPr>
              <w:lastRenderedPageBreak/>
              <w:t>или 0,3 площади балконов)</w:t>
            </w:r>
          </w:p>
        </w:tc>
        <w:tc>
          <w:tcPr>
            <w:tcW w:w="1549"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lastRenderedPageBreak/>
              <w:t>Жилая площадь квартиры (стр.)</w:t>
            </w:r>
          </w:p>
        </w:tc>
        <w:tc>
          <w:tcPr>
            <w:tcW w:w="184" w:type="dxa"/>
            <w:shd w:val="clear" w:color="FFFFFF" w:fill="auto"/>
            <w:vAlign w:val="bottom"/>
          </w:tcPr>
          <w:p w:rsidR="00EA2B59" w:rsidRDefault="00EA2B59">
            <w:pPr>
              <w:jc w:val="both"/>
              <w:rPr>
                <w:rFonts w:ascii="Times New Roman" w:hAnsi="Times New Roman"/>
                <w:sz w:val="18"/>
                <w:szCs w:val="18"/>
              </w:rPr>
            </w:pPr>
          </w:p>
        </w:tc>
      </w:tr>
      <w:tr w:rsidR="00EA2B59">
        <w:tc>
          <w:tcPr>
            <w:tcW w:w="79" w:type="dxa"/>
            <w:shd w:val="clear" w:color="FFFFFF" w:fill="auto"/>
            <w:vAlign w:val="bottom"/>
          </w:tcPr>
          <w:p w:rsidR="00EA2B59" w:rsidRDefault="00EA2B59">
            <w:pPr>
              <w:jc w:val="both"/>
              <w:rPr>
                <w:rFonts w:ascii="Times New Roman" w:hAnsi="Times New Roman"/>
                <w:sz w:val="18"/>
                <w:szCs w:val="18"/>
              </w:rPr>
            </w:pPr>
          </w:p>
        </w:tc>
        <w:tc>
          <w:tcPr>
            <w:tcW w:w="984"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643"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919"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063"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549"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84" w:type="dxa"/>
            <w:shd w:val="clear" w:color="FFFFFF" w:fill="auto"/>
            <w:vAlign w:val="bottom"/>
          </w:tcPr>
          <w:p w:rsidR="00EA2B59" w:rsidRDefault="00EA2B59">
            <w:pPr>
              <w:jc w:val="both"/>
              <w:rPr>
                <w:rFonts w:ascii="Times New Roman" w:hAnsi="Times New Roman"/>
                <w:sz w:val="18"/>
                <w:szCs w:val="18"/>
              </w:rPr>
            </w:pPr>
          </w:p>
        </w:tc>
      </w:tr>
    </w:tbl>
    <w:tbl>
      <w:tblPr>
        <w:tblStyle w:val="TableStyle2"/>
        <w:tblW w:w="10434"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84"/>
        <w:gridCol w:w="945"/>
      </w:tblGrid>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84" w:type="dxa"/>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2.3. Расположение Квартиры указано на поэтажном плане соответствующей секции Многоквартирного дома, который прилагается к Договору (Приложение №1) и является его неотъемлемой частью.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2.4. Характеристики Объекта 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5 (пять) процентов не является существенным изменением размера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2.6</w:t>
            </w:r>
            <w:proofErr w:type="gramStart"/>
            <w:r>
              <w:rPr>
                <w:rFonts w:ascii="Times New Roman" w:hAnsi="Times New Roman"/>
                <w:sz w:val="22"/>
              </w:rPr>
              <w:t xml:space="preserve"> В</w:t>
            </w:r>
            <w:proofErr w:type="gramEnd"/>
            <w:r>
              <w:rPr>
                <w:rFonts w:ascii="Times New Roman" w:hAnsi="Times New Roman"/>
                <w:sz w:val="22"/>
              </w:rPr>
              <w:t xml:space="preserve"> случае уменьшения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уменьшению пропорционально изменению. 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2.7. В случае увеличения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увеличению пропорционально изменению площади. Участник долевого строительства обязуется осуществить доплату, исходя из стоимости 1 </w:t>
            </w:r>
            <w:proofErr w:type="spellStart"/>
            <w:r>
              <w:rPr>
                <w:rFonts w:ascii="Times New Roman" w:hAnsi="Times New Roman"/>
                <w:sz w:val="22"/>
              </w:rPr>
              <w:t>кв.м</w:t>
            </w:r>
            <w:proofErr w:type="spellEnd"/>
            <w:r>
              <w:rPr>
                <w:rFonts w:ascii="Times New Roman" w:hAnsi="Times New Roman"/>
                <w:sz w:val="22"/>
              </w:rPr>
              <w:t xml:space="preserve">., в течение 30 (тридцати) календарных дней с момента </w:t>
            </w:r>
            <w:proofErr w:type="gramStart"/>
            <w:r>
              <w:rPr>
                <w:rFonts w:ascii="Times New Roman" w:hAnsi="Times New Roman"/>
                <w:sz w:val="22"/>
              </w:rPr>
              <w:t>подписания Акта приема-передачи Объекта долевого строительства</w:t>
            </w:r>
            <w:proofErr w:type="gram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2.8. Объект долевого строительства передается Застройщиком Участнику долевого строительства с отделкой, включающей в себя установку нижеуказанного оборудования и выполнение следующих видов работ:</w:t>
            </w:r>
          </w:p>
        </w:tc>
      </w:tr>
      <w:tr w:rsidR="00EA2B59" w:rsidTr="00503E53">
        <w:trPr>
          <w:gridAfter w:val="1"/>
          <w:wAfter w:w="945" w:type="dxa"/>
        </w:trPr>
        <w:tc>
          <w:tcPr>
            <w:tcW w:w="9489" w:type="dxa"/>
            <w:gridSpan w:val="10"/>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jc w:val="center"/>
              <w:rPr>
                <w:rFonts w:ascii="Times New Roman" w:hAnsi="Times New Roman"/>
                <w:b/>
                <w:sz w:val="22"/>
              </w:rPr>
            </w:pPr>
          </w:p>
        </w:tc>
        <w:tc>
          <w:tcPr>
            <w:tcW w:w="945" w:type="dxa"/>
            <w:shd w:val="clear" w:color="FFFFFF" w:fill="auto"/>
            <w:vAlign w:val="bottom"/>
          </w:tcPr>
          <w:p w:rsidR="00EA2B59" w:rsidRDefault="00EA2B59">
            <w:pPr>
              <w:jc w:val="center"/>
              <w:rPr>
                <w:rFonts w:ascii="Times New Roman" w:hAnsi="Times New Roman"/>
                <w:b/>
                <w:sz w:val="22"/>
              </w:rPr>
            </w:pPr>
          </w:p>
        </w:tc>
        <w:tc>
          <w:tcPr>
            <w:tcW w:w="5670" w:type="dxa"/>
            <w:gridSpan w:val="6"/>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3. СРОКИ И ПОРЯДОК ПЕРЕДАЧИ</w:t>
            </w:r>
            <w:r>
              <w:rPr>
                <w:rFonts w:ascii="Times New Roman" w:hAnsi="Times New Roman"/>
                <w:b/>
                <w:sz w:val="22"/>
              </w:rPr>
              <w:br/>
              <w:t>ОБЪЕКТА ДОЛЕВОГО СТРОИТЕЛЬСТВА</w:t>
            </w:r>
            <w:r>
              <w:rPr>
                <w:rFonts w:ascii="Times New Roman" w:hAnsi="Times New Roman"/>
                <w:b/>
                <w:sz w:val="22"/>
              </w:rPr>
              <w:br/>
            </w:r>
          </w:p>
        </w:tc>
        <w:tc>
          <w:tcPr>
            <w:tcW w:w="945" w:type="dxa"/>
            <w:shd w:val="clear" w:color="FFFFFF" w:fill="auto"/>
            <w:vAlign w:val="bottom"/>
          </w:tcPr>
          <w:p w:rsidR="00EA2B59" w:rsidRDefault="00EA2B59">
            <w:pPr>
              <w:jc w:val="center"/>
              <w:rPr>
                <w:rFonts w:ascii="Times New Roman" w:hAnsi="Times New Roman"/>
                <w:b/>
                <w:sz w:val="22"/>
              </w:rPr>
            </w:pPr>
          </w:p>
        </w:tc>
        <w:tc>
          <w:tcPr>
            <w:tcW w:w="984" w:type="dxa"/>
            <w:shd w:val="clear" w:color="FFFFFF" w:fill="auto"/>
            <w:vAlign w:val="bottom"/>
          </w:tcPr>
          <w:p w:rsidR="00EA2B59" w:rsidRDefault="00EA2B59">
            <w:pPr>
              <w:jc w:val="cente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 xml:space="preserve">3.1. Застройщик обязуется организовать строительство и ввод Многоквартирного дома в эксплуатацию в срок не позднее </w:t>
            </w:r>
            <w:r w:rsidR="00B34EF4">
              <w:rPr>
                <w:rFonts w:ascii="Times New Roman" w:hAnsi="Times New Roman"/>
                <w:sz w:val="22"/>
                <w:lang w:val="en-US"/>
              </w:rPr>
              <w:t>IV</w:t>
            </w:r>
            <w:r>
              <w:rPr>
                <w:rFonts w:ascii="Times New Roman" w:hAnsi="Times New Roman"/>
                <w:sz w:val="22"/>
              </w:rPr>
              <w:t xml:space="preserve"> квартал 202</w:t>
            </w:r>
            <w:r w:rsidR="00B34EF4" w:rsidRPr="00B34EF4">
              <w:rPr>
                <w:rFonts w:ascii="Times New Roman" w:hAnsi="Times New Roman"/>
                <w:sz w:val="22"/>
              </w:rPr>
              <w:t>2</w:t>
            </w:r>
            <w:r>
              <w:rPr>
                <w:rFonts w:ascii="Times New Roman" w:hAnsi="Times New Roman"/>
                <w:sz w:val="22"/>
              </w:rPr>
              <w:t xml:space="preserve"> г. При этом допускается досрочное исполнение Застройщиком обязательства по строительству и вводу Многоквартирного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3.2. Срок строительства и получения разрешения на ввод Многоквартирного дома в эксплуатацию может быть изменен в случае внесения изменений в проектную документацию и проектную декларацию.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3.3.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3.4.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w:t>
            </w:r>
            <w:r>
              <w:rPr>
                <w:rFonts w:ascii="Times New Roman" w:hAnsi="Times New Roman"/>
                <w:sz w:val="22"/>
              </w:rPr>
              <w:lastRenderedPageBreak/>
              <w:t>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3.5. Застройщик обязуется передать Объект долевого строительства Участнику долевого строительства в течение 6 (Шесть) месяцев после ввода Многоквартирного дома в эксплуатацию,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3.6. </w:t>
            </w:r>
            <w:proofErr w:type="gramStart"/>
            <w:r>
              <w:rPr>
                <w:rFonts w:ascii="Times New Roman" w:hAnsi="Times New Roman"/>
                <w:sz w:val="22"/>
              </w:rPr>
              <w:t>Застройщик не менее чем за месяц до наступления, установленного пунктом 3.5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3.8 Договора.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3.7. Участник долевого строительства, получивший сообщение Застройщика о завершении строительства Многоквартирного дома 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3.5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rsidP="00E23280">
            <w:pPr>
              <w:jc w:val="both"/>
              <w:rPr>
                <w:rFonts w:ascii="Times New Roman" w:hAnsi="Times New Roman"/>
                <w:sz w:val="22"/>
              </w:rPr>
            </w:pPr>
            <w:r>
              <w:rPr>
                <w:rFonts w:ascii="Times New Roman" w:hAnsi="Times New Roman"/>
                <w:sz w:val="22"/>
              </w:rPr>
              <w:t>3.8. 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w:t>
            </w:r>
            <w:r w:rsidR="00E23280">
              <w:rPr>
                <w:rFonts w:ascii="Times New Roman" w:hAnsi="Times New Roman"/>
                <w:sz w:val="22"/>
              </w:rPr>
              <w:t xml:space="preserve">, в соответствии с Законом, </w:t>
            </w:r>
            <w:r>
              <w:rPr>
                <w:rFonts w:ascii="Times New Roman" w:hAnsi="Times New Roman"/>
                <w:sz w:val="22"/>
              </w:rPr>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Pr>
                <w:rFonts w:ascii="Times New Roman" w:hAnsi="Times New Roman"/>
                <w:sz w:val="22"/>
              </w:rPr>
              <w:t>предусмотренных</w:t>
            </w:r>
            <w:proofErr w:type="gramEnd"/>
            <w:r>
              <w:rPr>
                <w:rFonts w:ascii="Times New Roman" w:hAnsi="Times New Roman"/>
                <w:sz w:val="22"/>
              </w:rPr>
              <w:t xml:space="preserve"> настоящим пунктом, одностороннего акта или иного документа о передаче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rsidP="00E23280">
            <w:pPr>
              <w:jc w:val="both"/>
              <w:rPr>
                <w:rFonts w:ascii="Times New Roman" w:hAnsi="Times New Roman"/>
                <w:sz w:val="22"/>
              </w:rPr>
            </w:pPr>
            <w:r>
              <w:rPr>
                <w:rFonts w:ascii="Times New Roman" w:hAnsi="Times New Roman"/>
                <w:sz w:val="22"/>
              </w:rPr>
              <w:t xml:space="preserve">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w:t>
            </w:r>
            <w:r w:rsidR="00E23280">
              <w:rPr>
                <w:rFonts w:ascii="Times New Roman" w:hAnsi="Times New Roman"/>
                <w:sz w:val="22"/>
              </w:rPr>
              <w:t>Законом</w:t>
            </w:r>
            <w:r>
              <w:rPr>
                <w:rFonts w:ascii="Times New Roman" w:hAnsi="Times New Roman"/>
                <w:sz w:val="22"/>
              </w:rPr>
              <w:t>, либо, в случае если оператором почтовой связи заказное письмо, направленное в соответствии с п.3.6.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3.9. 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3.10.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4. ЦЕНА ДОГОВОРА, СРОКИ И ПОРЯДОК ОПЛАТЫ</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4.1. Цена Договора определяется из расчета общей Проектной площади </w:t>
            </w:r>
            <w:proofErr w:type="gramStart"/>
            <w:r>
              <w:rPr>
                <w:rFonts w:ascii="Times New Roman" w:hAnsi="Times New Roman"/>
                <w:sz w:val="22"/>
              </w:rPr>
              <w:t>Квартиры</w:t>
            </w:r>
            <w:proofErr w:type="gramEnd"/>
            <w:r>
              <w:rPr>
                <w:rFonts w:ascii="Times New Roman" w:hAnsi="Times New Roman"/>
                <w:sz w:val="22"/>
              </w:rPr>
              <w:t xml:space="preserve"> с учетом соответственных коэффициентов применяемых к площади лоджий и балконов, указанной в п.2.2 Договора, исходя из текущей цены за 1 кв. м общей Проектной площади Квартиры, указанной в п.4.4 Договора.</w:t>
            </w:r>
          </w:p>
        </w:tc>
      </w:tr>
      <w:tr w:rsidR="00EA2B59" w:rsidTr="00503E53">
        <w:trPr>
          <w:gridAfter w:val="1"/>
          <w:wAfter w:w="945" w:type="dxa"/>
        </w:trPr>
        <w:tc>
          <w:tcPr>
            <w:tcW w:w="9489" w:type="dxa"/>
            <w:gridSpan w:val="10"/>
            <w:shd w:val="clear" w:color="FFFFFF" w:fill="auto"/>
            <w:vAlign w:val="bottom"/>
          </w:tcPr>
          <w:p w:rsidR="0011521B" w:rsidRDefault="0011521B" w:rsidP="0011521B">
            <w:pPr>
              <w:jc w:val="both"/>
              <w:rPr>
                <w:rFonts w:ascii="Times New Roman" w:hAnsi="Times New Roman" w:cs="Times New Roman"/>
                <w:sz w:val="21"/>
                <w:szCs w:val="21"/>
              </w:rPr>
            </w:pPr>
            <w:r>
              <w:rPr>
                <w:rFonts w:ascii="Times New Roman" w:hAnsi="Times New Roman" w:cs="Times New Roman"/>
                <w:sz w:val="21"/>
                <w:szCs w:val="21"/>
              </w:rPr>
              <w:t xml:space="preserve">4.2. </w:t>
            </w:r>
            <w:proofErr w:type="gramStart"/>
            <w:r w:rsidRPr="00113877">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-счет, открываемый в </w:t>
            </w:r>
            <w:r>
              <w:rPr>
                <w:rFonts w:ascii="Times New Roman" w:hAnsi="Times New Roman" w:cs="Times New Roman"/>
                <w:sz w:val="21"/>
                <w:szCs w:val="21"/>
              </w:rPr>
              <w:t xml:space="preserve">банке ВТБ (ПАО) </w:t>
            </w:r>
            <w:r w:rsidRPr="00113877">
              <w:rPr>
                <w:rFonts w:ascii="Times New Roman" w:hAnsi="Times New Roman" w:cs="Times New Roman"/>
                <w:sz w:val="21"/>
                <w:szCs w:val="21"/>
              </w:rPr>
              <w:t>(</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-агент) для учета и блокирования денежных средств, полученных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113877">
              <w:rPr>
                <w:rFonts w:ascii="Times New Roman" w:hAnsi="Times New Roman" w:cs="Times New Roman"/>
                <w:sz w:val="21"/>
                <w:szCs w:val="21"/>
              </w:rPr>
              <w:t xml:space="preserve">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Pr="00113877">
              <w:rPr>
                <w:rFonts w:ascii="Times New Roman" w:hAnsi="Times New Roman" w:cs="Times New Roman"/>
                <w:sz w:val="21"/>
                <w:szCs w:val="21"/>
              </w:rPr>
              <w:lastRenderedPageBreak/>
              <w:t xml:space="preserve">договором счета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 заключенным между Бенефициаром, Депонентом и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-агентом, с учетом следующего: </w:t>
            </w:r>
          </w:p>
          <w:p w:rsidR="0011521B" w:rsidRPr="00420DBF" w:rsidRDefault="0011521B" w:rsidP="0011521B">
            <w:pPr>
              <w:jc w:val="both"/>
              <w:rPr>
                <w:rFonts w:ascii="Times New Roman" w:hAnsi="Times New Roman" w:cs="Times New Roman"/>
                <w:sz w:val="21"/>
                <w:szCs w:val="21"/>
              </w:rPr>
            </w:pPr>
            <w:r w:rsidRPr="00420DBF">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w:t>
            </w:r>
            <w:proofErr w:type="spellStart"/>
            <w:r w:rsidRPr="00420DBF">
              <w:rPr>
                <w:rFonts w:ascii="Times New Roman" w:hAnsi="Times New Roman" w:cs="Times New Roman"/>
                <w:sz w:val="21"/>
                <w:szCs w:val="21"/>
              </w:rPr>
              <w:t>эскроу</w:t>
            </w:r>
            <w:proofErr w:type="spellEnd"/>
            <w:r w:rsidRPr="00420DBF">
              <w:rPr>
                <w:rFonts w:ascii="Times New Roman" w:hAnsi="Times New Roman" w:cs="Times New Roman"/>
                <w:sz w:val="21"/>
                <w:szCs w:val="21"/>
              </w:rPr>
              <w:t xml:space="preserve"> на условиях Правил совершения операций по счетам </w:t>
            </w:r>
            <w:proofErr w:type="spellStart"/>
            <w:r w:rsidRPr="00420DBF">
              <w:rPr>
                <w:rFonts w:ascii="Times New Roman" w:hAnsi="Times New Roman" w:cs="Times New Roman"/>
                <w:sz w:val="21"/>
                <w:szCs w:val="21"/>
              </w:rPr>
              <w:t>эксроу</w:t>
            </w:r>
            <w:proofErr w:type="spellEnd"/>
            <w:r w:rsidRPr="00420DBF">
              <w:rPr>
                <w:rFonts w:ascii="Times New Roman" w:hAnsi="Times New Roman" w:cs="Times New Roman"/>
                <w:sz w:val="21"/>
                <w:szCs w:val="21"/>
              </w:rPr>
              <w:t xml:space="preserve"> физических </w:t>
            </w:r>
            <w:proofErr w:type="gramStart"/>
            <w:r w:rsidRPr="00420DBF">
              <w:rPr>
                <w:rFonts w:ascii="Times New Roman" w:hAnsi="Times New Roman" w:cs="Times New Roman"/>
                <w:sz w:val="21"/>
                <w:szCs w:val="21"/>
              </w:rPr>
              <w:t>лиц</w:t>
            </w:r>
            <w:proofErr w:type="gramEnd"/>
            <w:r w:rsidRPr="00420DBF">
              <w:rPr>
                <w:rFonts w:ascii="Times New Roman" w:hAnsi="Times New Roman" w:cs="Times New Roman"/>
                <w:sz w:val="21"/>
                <w:szCs w:val="21"/>
              </w:rPr>
              <w:t xml:space="preserve"> а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5" w:history="1">
              <w:r w:rsidRPr="00420DBF">
                <w:rPr>
                  <w:rStyle w:val="a3"/>
                  <w:rFonts w:ascii="Times New Roman" w:hAnsi="Times New Roman" w:cs="Times New Roman"/>
                  <w:color w:val="auto"/>
                  <w:sz w:val="21"/>
                  <w:szCs w:val="21"/>
                  <w:lang w:val="en-US"/>
                </w:rPr>
                <w:t>www</w:t>
              </w:r>
              <w:r w:rsidRPr="00420DBF">
                <w:rPr>
                  <w:rStyle w:val="a3"/>
                  <w:rFonts w:ascii="Times New Roman" w:hAnsi="Times New Roman" w:cs="Times New Roman"/>
                  <w:color w:val="auto"/>
                  <w:sz w:val="21"/>
                  <w:szCs w:val="21"/>
                </w:rPr>
                <w:t>.</w:t>
              </w:r>
              <w:proofErr w:type="spellStart"/>
              <w:r w:rsidRPr="00420DBF">
                <w:rPr>
                  <w:rStyle w:val="a3"/>
                  <w:rFonts w:ascii="Times New Roman" w:hAnsi="Times New Roman" w:cs="Times New Roman"/>
                  <w:color w:val="auto"/>
                  <w:sz w:val="21"/>
                  <w:szCs w:val="21"/>
                  <w:lang w:val="en-US"/>
                </w:rPr>
                <w:t>vtb</w:t>
              </w:r>
              <w:proofErr w:type="spellEnd"/>
              <w:r w:rsidRPr="00420DBF">
                <w:rPr>
                  <w:rStyle w:val="a3"/>
                  <w:rFonts w:ascii="Times New Roman" w:hAnsi="Times New Roman" w:cs="Times New Roman"/>
                  <w:color w:val="auto"/>
                  <w:sz w:val="21"/>
                  <w:szCs w:val="21"/>
                </w:rPr>
                <w:t>.</w:t>
              </w:r>
              <w:proofErr w:type="spellStart"/>
              <w:r w:rsidRPr="00420DBF">
                <w:rPr>
                  <w:rStyle w:val="a3"/>
                  <w:rFonts w:ascii="Times New Roman" w:hAnsi="Times New Roman" w:cs="Times New Roman"/>
                  <w:color w:val="auto"/>
                  <w:sz w:val="21"/>
                  <w:szCs w:val="21"/>
                  <w:lang w:val="en-US"/>
                </w:rPr>
                <w:t>ru</w:t>
              </w:r>
              <w:proofErr w:type="spellEnd"/>
            </w:hyperlink>
            <w:r w:rsidRPr="00420DBF">
              <w:rPr>
                <w:rFonts w:ascii="Times New Roman" w:hAnsi="Times New Roman" w:cs="Times New Roman"/>
                <w:sz w:val="21"/>
                <w:szCs w:val="21"/>
              </w:rPr>
              <w:t xml:space="preserve"> (далее – Правила).</w:t>
            </w:r>
          </w:p>
          <w:p w:rsidR="0011521B" w:rsidRPr="00420DBF" w:rsidRDefault="0011521B" w:rsidP="0011521B">
            <w:pPr>
              <w:jc w:val="both"/>
              <w:rPr>
                <w:rFonts w:ascii="Times New Roman" w:hAnsi="Times New Roman" w:cs="Times New Roman"/>
                <w:sz w:val="21"/>
                <w:szCs w:val="21"/>
              </w:rPr>
            </w:pPr>
            <w:r w:rsidRPr="00420DBF">
              <w:rPr>
                <w:rFonts w:ascii="Times New Roman" w:hAnsi="Times New Roman" w:cs="Times New Roman"/>
                <w:sz w:val="21"/>
                <w:szCs w:val="21"/>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420DBF">
              <w:rPr>
                <w:rFonts w:ascii="Times New Roman" w:hAnsi="Times New Roman" w:cs="Times New Roman"/>
                <w:sz w:val="21"/>
                <w:szCs w:val="21"/>
              </w:rPr>
              <w:t>эксроу</w:t>
            </w:r>
            <w:proofErr w:type="spellEnd"/>
            <w:r w:rsidRPr="00420DBF">
              <w:rPr>
                <w:rFonts w:ascii="Times New Roman" w:hAnsi="Times New Roman" w:cs="Times New Roman"/>
                <w:sz w:val="21"/>
                <w:szCs w:val="21"/>
              </w:rPr>
              <w:t>.</w:t>
            </w:r>
          </w:p>
          <w:p w:rsidR="0011521B" w:rsidRPr="00200AE5" w:rsidRDefault="0011521B" w:rsidP="0011521B">
            <w:pPr>
              <w:jc w:val="both"/>
              <w:rPr>
                <w:rFonts w:ascii="Times New Roman" w:hAnsi="Times New Roman" w:cs="Times New Roman"/>
                <w:sz w:val="21"/>
                <w:szCs w:val="21"/>
              </w:rPr>
            </w:pPr>
            <w:proofErr w:type="spellStart"/>
            <w:r w:rsidRPr="005A6D07">
              <w:rPr>
                <w:rFonts w:ascii="Times New Roman" w:hAnsi="Times New Roman" w:cs="Times New Roman"/>
                <w:b/>
                <w:sz w:val="21"/>
                <w:szCs w:val="21"/>
              </w:rPr>
              <w:t>Эскроу</w:t>
            </w:r>
            <w:proofErr w:type="spellEnd"/>
            <w:r w:rsidRPr="005A6D07">
              <w:rPr>
                <w:rFonts w:ascii="Times New Roman" w:hAnsi="Times New Roman" w:cs="Times New Roman"/>
                <w:b/>
                <w:sz w:val="21"/>
                <w:szCs w:val="21"/>
              </w:rPr>
              <w:t>-агент:</w:t>
            </w:r>
            <w:r w:rsidRPr="00113877">
              <w:rPr>
                <w:rFonts w:ascii="Times New Roman" w:hAnsi="Times New Roman" w:cs="Times New Roman"/>
                <w:sz w:val="21"/>
                <w:szCs w:val="21"/>
              </w:rPr>
              <w:t xml:space="preserve"> </w:t>
            </w:r>
            <w:r>
              <w:rPr>
                <w:rFonts w:ascii="Times New Roman" w:hAnsi="Times New Roman" w:cs="Times New Roman"/>
                <w:sz w:val="21"/>
                <w:szCs w:val="21"/>
              </w:rPr>
              <w:t xml:space="preserve">Банк ВТБ (ПАО). Генеральная лицензия Банка России на осуществление банковских операций №1000, место нахождения: 190000, </w:t>
            </w:r>
            <w:proofErr w:type="spellStart"/>
            <w:r>
              <w:rPr>
                <w:rFonts w:ascii="Times New Roman" w:hAnsi="Times New Roman" w:cs="Times New Roman"/>
                <w:sz w:val="21"/>
                <w:szCs w:val="21"/>
              </w:rPr>
              <w:t>г</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анкт</w:t>
            </w:r>
            <w:proofErr w:type="spellEnd"/>
            <w:r>
              <w:rPr>
                <w:rFonts w:ascii="Times New Roman" w:hAnsi="Times New Roman" w:cs="Times New Roman"/>
                <w:sz w:val="21"/>
                <w:szCs w:val="21"/>
              </w:rPr>
              <w:t xml:space="preserve">-Петербург, </w:t>
            </w:r>
            <w:proofErr w:type="spellStart"/>
            <w:r>
              <w:rPr>
                <w:rFonts w:ascii="Times New Roman" w:hAnsi="Times New Roman" w:cs="Times New Roman"/>
                <w:sz w:val="21"/>
                <w:szCs w:val="21"/>
              </w:rPr>
              <w:t>ул.Большая</w:t>
            </w:r>
            <w:proofErr w:type="spellEnd"/>
            <w:r>
              <w:rPr>
                <w:rFonts w:ascii="Times New Roman" w:hAnsi="Times New Roman" w:cs="Times New Roman"/>
                <w:sz w:val="21"/>
                <w:szCs w:val="21"/>
              </w:rPr>
              <w:t xml:space="preserve"> Морская, д.29; почтовый адрес: 109147 </w:t>
            </w:r>
            <w:proofErr w:type="spellStart"/>
            <w:r>
              <w:rPr>
                <w:rFonts w:ascii="Times New Roman" w:hAnsi="Times New Roman" w:cs="Times New Roman"/>
                <w:sz w:val="21"/>
                <w:szCs w:val="21"/>
              </w:rPr>
              <w:t>г</w:t>
            </w:r>
            <w:proofErr w:type="gramStart"/>
            <w:r>
              <w:rPr>
                <w:rFonts w:ascii="Times New Roman" w:hAnsi="Times New Roman" w:cs="Times New Roman"/>
                <w:sz w:val="21"/>
                <w:szCs w:val="21"/>
              </w:rPr>
              <w:t>.М</w:t>
            </w:r>
            <w:proofErr w:type="gramEnd"/>
            <w:r>
              <w:rPr>
                <w:rFonts w:ascii="Times New Roman" w:hAnsi="Times New Roman" w:cs="Times New Roman"/>
                <w:sz w:val="21"/>
                <w:szCs w:val="21"/>
              </w:rPr>
              <w:t>осква</w:t>
            </w:r>
            <w:proofErr w:type="spellEnd"/>
            <w:r>
              <w:rPr>
                <w:rFonts w:ascii="Times New Roman" w:hAnsi="Times New Roman" w:cs="Times New Roman"/>
                <w:sz w:val="21"/>
                <w:szCs w:val="21"/>
              </w:rPr>
              <w:t xml:space="preserve">, Банк ВТБ (ПАО), </w:t>
            </w:r>
            <w:proofErr w:type="spellStart"/>
            <w:r>
              <w:rPr>
                <w:rFonts w:ascii="Times New Roman" w:hAnsi="Times New Roman" w:cs="Times New Roman"/>
                <w:sz w:val="21"/>
                <w:szCs w:val="21"/>
              </w:rPr>
              <w:t>ул.Воронцовская</w:t>
            </w:r>
            <w:proofErr w:type="spellEnd"/>
            <w:r>
              <w:rPr>
                <w:rFonts w:ascii="Times New Roman" w:hAnsi="Times New Roman" w:cs="Times New Roman"/>
                <w:sz w:val="21"/>
                <w:szCs w:val="21"/>
              </w:rPr>
              <w:t xml:space="preserve">, д.43, стр.1, </w:t>
            </w:r>
            <w:proofErr w:type="spellStart"/>
            <w:r>
              <w:rPr>
                <w:rFonts w:ascii="Times New Roman" w:hAnsi="Times New Roman" w:cs="Times New Roman"/>
                <w:sz w:val="21"/>
                <w:szCs w:val="21"/>
              </w:rPr>
              <w:t>кор</w:t>
            </w:r>
            <w:proofErr w:type="spellEnd"/>
            <w:r>
              <w:rPr>
                <w:rFonts w:ascii="Times New Roman" w:hAnsi="Times New Roman" w:cs="Times New Roman"/>
                <w:sz w:val="21"/>
                <w:szCs w:val="21"/>
              </w:rPr>
              <w:t xml:space="preserve">/счет в ГУ Банка России по Центральному федеральному округу № 30101810700000000187, ИНН 7702070139, БИК 044525187,  адрес электронной почты </w:t>
            </w:r>
            <w:hyperlink r:id="rId6" w:history="1">
              <w:r w:rsidRPr="006A282C">
                <w:rPr>
                  <w:rStyle w:val="a3"/>
                  <w:rFonts w:ascii="Times New Roman" w:hAnsi="Times New Roman" w:cs="Times New Roman"/>
                  <w:sz w:val="21"/>
                  <w:szCs w:val="21"/>
                  <w:lang w:val="en-US"/>
                </w:rPr>
                <w:t>Schet</w:t>
              </w:r>
              <w:r w:rsidRPr="006A282C">
                <w:rPr>
                  <w:rStyle w:val="a3"/>
                  <w:rFonts w:ascii="Times New Roman" w:hAnsi="Times New Roman" w:cs="Times New Roman"/>
                  <w:sz w:val="21"/>
                  <w:szCs w:val="21"/>
                </w:rPr>
                <w:t>_</w:t>
              </w:r>
              <w:r w:rsidRPr="006A282C">
                <w:rPr>
                  <w:rStyle w:val="a3"/>
                  <w:rFonts w:ascii="Times New Roman" w:hAnsi="Times New Roman" w:cs="Times New Roman"/>
                  <w:sz w:val="21"/>
                  <w:szCs w:val="21"/>
                  <w:lang w:val="en-US"/>
                </w:rPr>
                <w:t>escrow</w:t>
              </w:r>
              <w:r w:rsidRPr="006A282C">
                <w:rPr>
                  <w:rStyle w:val="a3"/>
                  <w:rFonts w:ascii="Times New Roman" w:hAnsi="Times New Roman" w:cs="Times New Roman"/>
                  <w:sz w:val="21"/>
                  <w:szCs w:val="21"/>
                </w:rPr>
                <w:t>@</w:t>
              </w:r>
              <w:r w:rsidRPr="006A282C">
                <w:rPr>
                  <w:rStyle w:val="a3"/>
                  <w:rFonts w:ascii="Times New Roman" w:hAnsi="Times New Roman" w:cs="Times New Roman"/>
                  <w:sz w:val="21"/>
                  <w:szCs w:val="21"/>
                  <w:lang w:val="en-US"/>
                </w:rPr>
                <w:t>vtb</w:t>
              </w:r>
              <w:r w:rsidRPr="006A282C">
                <w:rPr>
                  <w:rStyle w:val="a3"/>
                  <w:rFonts w:ascii="Times New Roman" w:hAnsi="Times New Roman" w:cs="Times New Roman"/>
                  <w:sz w:val="21"/>
                  <w:szCs w:val="21"/>
                </w:rPr>
                <w:t>.</w:t>
              </w:r>
              <w:proofErr w:type="spellStart"/>
              <w:r w:rsidRPr="006A282C">
                <w:rPr>
                  <w:rStyle w:val="a3"/>
                  <w:rFonts w:ascii="Times New Roman" w:hAnsi="Times New Roman" w:cs="Times New Roman"/>
                  <w:sz w:val="21"/>
                  <w:szCs w:val="21"/>
                  <w:lang w:val="en-US"/>
                </w:rPr>
                <w:t>ru</w:t>
              </w:r>
              <w:proofErr w:type="spellEnd"/>
            </w:hyperlink>
            <w:r>
              <w:rPr>
                <w:rFonts w:ascii="Times New Roman" w:hAnsi="Times New Roman" w:cs="Times New Roman"/>
                <w:sz w:val="21"/>
                <w:szCs w:val="21"/>
              </w:rPr>
              <w:t>, телефон: +7 495 960 2424 (далее по тексту – «Банка»/»</w:t>
            </w:r>
            <w:proofErr w:type="spellStart"/>
            <w:r>
              <w:rPr>
                <w:rFonts w:ascii="Times New Roman" w:hAnsi="Times New Roman" w:cs="Times New Roman"/>
                <w:sz w:val="21"/>
                <w:szCs w:val="21"/>
              </w:rPr>
              <w:t>Эксроу</w:t>
            </w:r>
            <w:proofErr w:type="spellEnd"/>
            <w:r>
              <w:rPr>
                <w:rFonts w:ascii="Times New Roman" w:hAnsi="Times New Roman" w:cs="Times New Roman"/>
                <w:sz w:val="21"/>
                <w:szCs w:val="21"/>
              </w:rPr>
              <w:t>-агент»/»Акцептант»).</w:t>
            </w:r>
          </w:p>
          <w:p w:rsidR="0011521B" w:rsidRPr="00113877" w:rsidRDefault="0011521B" w:rsidP="0011521B">
            <w:pPr>
              <w:jc w:val="both"/>
              <w:rPr>
                <w:rFonts w:ascii="Times New Roman" w:hAnsi="Times New Roman" w:cs="Times New Roman"/>
                <w:sz w:val="21"/>
                <w:szCs w:val="21"/>
              </w:rPr>
            </w:pPr>
            <w:r w:rsidRPr="005A6D07">
              <w:rPr>
                <w:rFonts w:ascii="Times New Roman" w:hAnsi="Times New Roman" w:cs="Times New Roman"/>
                <w:b/>
                <w:sz w:val="21"/>
                <w:szCs w:val="21"/>
              </w:rPr>
              <w:t>Депонент:</w:t>
            </w:r>
            <w:r w:rsidRPr="00113877">
              <w:rPr>
                <w:rFonts w:ascii="Times New Roman" w:hAnsi="Times New Roman" w:cs="Times New Roman"/>
                <w:sz w:val="21"/>
                <w:szCs w:val="21"/>
              </w:rPr>
              <w:t xml:space="preserve"> </w:t>
            </w:r>
            <w:r w:rsidRPr="00FD3260">
              <w:rPr>
                <w:rFonts w:ascii="Times New Roman" w:hAnsi="Times New Roman" w:cs="Times New Roman"/>
                <w:color w:val="FF0000"/>
                <w:sz w:val="21"/>
                <w:szCs w:val="21"/>
              </w:rPr>
              <w:t>ФИО</w:t>
            </w:r>
            <w:r>
              <w:rPr>
                <w:rFonts w:ascii="Times New Roman" w:hAnsi="Times New Roman" w:cs="Times New Roman"/>
                <w:color w:val="FF0000"/>
                <w:sz w:val="21"/>
                <w:szCs w:val="21"/>
              </w:rPr>
              <w:t xml:space="preserve"> Участника долевого строительства</w:t>
            </w:r>
          </w:p>
          <w:p w:rsidR="00EA2B59" w:rsidRDefault="0011521B" w:rsidP="001B5374">
            <w:pPr>
              <w:jc w:val="both"/>
              <w:rPr>
                <w:rFonts w:ascii="Times New Roman" w:hAnsi="Times New Roman"/>
                <w:sz w:val="22"/>
              </w:rPr>
            </w:pPr>
            <w:r w:rsidRPr="005A6D07">
              <w:rPr>
                <w:rFonts w:ascii="Times New Roman" w:hAnsi="Times New Roman" w:cs="Times New Roman"/>
                <w:b/>
                <w:sz w:val="21"/>
                <w:szCs w:val="21"/>
              </w:rPr>
              <w:t>Бенефициар:</w:t>
            </w:r>
            <w:r w:rsidRPr="00113877">
              <w:rPr>
                <w:rFonts w:ascii="Times New Roman" w:hAnsi="Times New Roman" w:cs="Times New Roman"/>
                <w:sz w:val="21"/>
                <w:szCs w:val="21"/>
              </w:rPr>
              <w:t xml:space="preserve"> ООО СЗ «</w:t>
            </w:r>
            <w:r w:rsidR="001B5374">
              <w:rPr>
                <w:rFonts w:ascii="Times New Roman" w:hAnsi="Times New Roman" w:cs="Times New Roman"/>
                <w:sz w:val="21"/>
                <w:szCs w:val="21"/>
              </w:rPr>
              <w:t>Созвездие</w:t>
            </w:r>
            <w:r w:rsidRPr="00113877">
              <w:rPr>
                <w:rFonts w:ascii="Times New Roman" w:hAnsi="Times New Roman" w:cs="Times New Roman"/>
                <w:sz w:val="21"/>
                <w:szCs w:val="21"/>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4.2.1. Оплата Цены договора Участником долевого строительства производится путем внесения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в следующем порядке:</w:t>
            </w:r>
          </w:p>
        </w:tc>
      </w:tr>
      <w:tr w:rsidR="00EA2B59" w:rsidTr="00503E53">
        <w:trPr>
          <w:gridAfter w:val="1"/>
          <w:wAfter w:w="945" w:type="dxa"/>
        </w:trPr>
        <w:tc>
          <w:tcPr>
            <w:tcW w:w="9489" w:type="dxa"/>
            <w:gridSpan w:val="10"/>
            <w:shd w:val="clear" w:color="FFFFFF" w:fill="auto"/>
            <w:vAlign w:val="bottom"/>
          </w:tcPr>
          <w:p w:rsidR="00EA2B59" w:rsidRDefault="00503E53" w:rsidP="0011521B">
            <w:pPr>
              <w:jc w:val="both"/>
              <w:rPr>
                <w:rFonts w:ascii="Times New Roman" w:hAnsi="Times New Roman"/>
                <w:sz w:val="22"/>
              </w:rPr>
            </w:pPr>
            <w:r>
              <w:rPr>
                <w:rFonts w:ascii="Times New Roman" w:hAnsi="Times New Roman"/>
                <w:sz w:val="22"/>
              </w:rPr>
              <w:t>4.2.2. Предоставление Участнику долевого строительства денежных средств по Кредитному договору производится Банком только при условии предъявления Участником долевого строительства документ</w:t>
            </w:r>
            <w:proofErr w:type="gramStart"/>
            <w:r>
              <w:rPr>
                <w:rFonts w:ascii="Times New Roman" w:hAnsi="Times New Roman"/>
                <w:sz w:val="22"/>
              </w:rPr>
              <w:t>а(</w:t>
            </w:r>
            <w:proofErr w:type="spellStart"/>
            <w:proofErr w:type="gramEnd"/>
            <w:r>
              <w:rPr>
                <w:rFonts w:ascii="Times New Roman" w:hAnsi="Times New Roman"/>
                <w:sz w:val="22"/>
              </w:rPr>
              <w:t>ов</w:t>
            </w:r>
            <w:proofErr w:type="spellEnd"/>
            <w:r>
              <w:rPr>
                <w:rFonts w:ascii="Times New Roman" w:hAnsi="Times New Roman"/>
                <w:sz w:val="22"/>
              </w:rPr>
              <w:t xml:space="preserve">), подтверждающего(их) наличие у него собственных средств и/или факт получения Застройщиком от Участника долевого строительства собственных средств, в размере, указанном в п. 4.2 Договора.  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w:t>
            </w:r>
            <w:proofErr w:type="spellStart"/>
            <w:r w:rsidR="0011521B">
              <w:rPr>
                <w:rFonts w:ascii="Times New Roman" w:hAnsi="Times New Roman"/>
                <w:sz w:val="22"/>
              </w:rPr>
              <w:t>эскроу</w:t>
            </w:r>
            <w:proofErr w:type="spellEnd"/>
            <w:proofErr w:type="gramStart"/>
            <w:r w:rsidR="0011521B">
              <w:rPr>
                <w:rFonts w:ascii="Times New Roman" w:hAnsi="Times New Roman"/>
                <w:sz w:val="22"/>
              </w:rPr>
              <w:t xml:space="preserve"> .</w:t>
            </w:r>
            <w:proofErr w:type="gramEnd"/>
          </w:p>
        </w:tc>
      </w:tr>
      <w:tr w:rsidR="00EA2B59" w:rsidTr="00503E53">
        <w:trPr>
          <w:gridAfter w:val="1"/>
          <w:wAfter w:w="945" w:type="dxa"/>
        </w:trPr>
        <w:tc>
          <w:tcPr>
            <w:tcW w:w="9489" w:type="dxa"/>
            <w:gridSpan w:val="10"/>
            <w:shd w:val="clear" w:color="FFFFFF" w:fill="auto"/>
            <w:vAlign w:val="bottom"/>
          </w:tcPr>
          <w:p w:rsidR="00EA2B59" w:rsidRDefault="00503E53" w:rsidP="0011521B">
            <w:pPr>
              <w:jc w:val="both"/>
              <w:rPr>
                <w:rFonts w:ascii="Times New Roman" w:hAnsi="Times New Roman"/>
                <w:sz w:val="22"/>
              </w:rPr>
            </w:pPr>
            <w:r>
              <w:rPr>
                <w:rFonts w:ascii="Times New Roman" w:hAnsi="Times New Roman"/>
                <w:sz w:val="22"/>
              </w:rPr>
              <w:t>4.3. Стоимость Объекта долевого строительства составляет</w:t>
            </w:r>
            <w:proofErr w:type="gramStart"/>
            <w:r>
              <w:rPr>
                <w:rFonts w:ascii="Times New Roman" w:hAnsi="Times New Roman"/>
                <w:sz w:val="22"/>
              </w:rPr>
              <w:t xml:space="preserve"> </w:t>
            </w:r>
            <w:r w:rsidR="0011521B">
              <w:rPr>
                <w:rFonts w:ascii="Times New Roman" w:hAnsi="Times New Roman"/>
                <w:sz w:val="22"/>
              </w:rPr>
              <w:t>___</w:t>
            </w:r>
            <w:r>
              <w:rPr>
                <w:rFonts w:ascii="Times New Roman" w:hAnsi="Times New Roman"/>
                <w:sz w:val="22"/>
              </w:rPr>
              <w:t xml:space="preserve"> (), </w:t>
            </w:r>
            <w:proofErr w:type="gramEnd"/>
            <w:r>
              <w:rPr>
                <w:rFonts w:ascii="Times New Roman" w:hAnsi="Times New Roman"/>
                <w:sz w:val="22"/>
              </w:rPr>
              <w:t>исходя: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а) из стоимости одного квадратного метра объекта долевого участия, характеристики которого указаны в п. 2.2.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б) из стоимости услуг Застройщика на возмещение затрат на строительство (создание)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r>
              <w:rPr>
                <w:rFonts w:ascii="Times New Roman" w:hAnsi="Times New Roman"/>
                <w:sz w:val="22"/>
              </w:rPr>
              <w:br/>
              <w:t>- затрат на приобретение земельного участка, а также затраты на проведение</w:t>
            </w:r>
            <w:proofErr w:type="gramEnd"/>
            <w:r>
              <w:rPr>
                <w:rFonts w:ascii="Times New Roman" w:hAnsi="Times New Roman"/>
                <w:sz w:val="22"/>
              </w:rPr>
              <w:t xml:space="preserve"> кадастровых (геодезических) работ по определение границ земельного участка, на котором осуществляется строительство (создание)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затрат на строительство систем инженерно-технического обеспечения, необходимых для подключения (присоединения) Многоквартирного дома к сетям инженерно-технического обеспечения, если это предусмотрено соответствующей проектной документацией;</w:t>
            </w:r>
            <w:r>
              <w:rPr>
                <w:rFonts w:ascii="Times New Roman" w:hAnsi="Times New Roman"/>
                <w:sz w:val="22"/>
              </w:rPr>
              <w:br/>
              <w:t>- затрат в связи с внесением платы за подключение (присоединении) Многоквартирного дома к сетям инженерно-технического обеспечения;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иных затрат, предусмотренных ст. 18 Федерального закона «О долевом участии» и необходимых для строительства (создания)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Стоимость Объекта долевого строительства может подлежать изменению.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Участник долевого строительства (депонент) обязан уплатить Цену договора путем внесения Депонируемой суммы в сроки и </w:t>
            </w:r>
            <w:proofErr w:type="gramStart"/>
            <w:r>
              <w:rPr>
                <w:rFonts w:ascii="Times New Roman" w:hAnsi="Times New Roman"/>
                <w:sz w:val="22"/>
              </w:rPr>
              <w:t>размере</w:t>
            </w:r>
            <w:proofErr w:type="gramEnd"/>
            <w:r>
              <w:rPr>
                <w:rFonts w:ascii="Times New Roman" w:hAnsi="Times New Roman"/>
                <w:sz w:val="22"/>
              </w:rPr>
              <w:t xml:space="preserve">, установленные в п. 4.2. Договора, на открытый в Уполномоченном банке Счет </w:t>
            </w:r>
            <w:proofErr w:type="spellStart"/>
            <w:r>
              <w:rPr>
                <w:rFonts w:ascii="Times New Roman" w:hAnsi="Times New Roman"/>
                <w:sz w:val="22"/>
              </w:rPr>
              <w:t>эскроу</w:t>
            </w:r>
            <w:proofErr w:type="spell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4.3.1. </w:t>
            </w:r>
            <w:proofErr w:type="gramStart"/>
            <w:r>
              <w:rPr>
                <w:rFonts w:ascii="Times New Roman" w:hAnsi="Times New Roman"/>
                <w:sz w:val="22"/>
              </w:rPr>
              <w:t xml:space="preserve">В случае отказа Уполномоченного Банка от заключения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расторжения Уполномоченным банком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w:t>
            </w:r>
            <w:proofErr w:type="gramEnd"/>
            <w:r>
              <w:rPr>
                <w:rFonts w:ascii="Times New Roman" w:hAnsi="Times New Roman"/>
                <w:sz w:val="22"/>
              </w:rPr>
              <w:t xml:space="preserve">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w:t>
            </w:r>
            <w:r>
              <w:rPr>
                <w:rFonts w:ascii="Times New Roman" w:hAnsi="Times New Roman"/>
                <w:sz w:val="22"/>
              </w:rPr>
              <w:lastRenderedPageBreak/>
              <w:t>внесении изменений в некоторые законодательные акты РФ».</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4.4. Участник долевого строительства обязан не позднее ___________ открыть счет </w:t>
            </w:r>
            <w:proofErr w:type="spellStart"/>
            <w:r>
              <w:rPr>
                <w:rFonts w:ascii="Times New Roman" w:hAnsi="Times New Roman"/>
                <w:sz w:val="22"/>
              </w:rPr>
              <w:t>эскроу</w:t>
            </w:r>
            <w:proofErr w:type="spellEnd"/>
            <w:r>
              <w:rPr>
                <w:rFonts w:ascii="Times New Roman" w:hAnsi="Times New Roman"/>
                <w:sz w:val="22"/>
              </w:rPr>
              <w:t xml:space="preserve"> в ПАО «Сбербанк России» и перечислить Цену Договора на открытый счет </w:t>
            </w:r>
            <w:proofErr w:type="spellStart"/>
            <w:r>
              <w:rPr>
                <w:rFonts w:ascii="Times New Roman" w:hAnsi="Times New Roman"/>
                <w:sz w:val="22"/>
              </w:rPr>
              <w:t>эскроу</w:t>
            </w:r>
            <w:proofErr w:type="spell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5 (пяти) рабочих дней обратиться за перечислением денежных средств, в уполномоченное учреждение.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4.5. Все расчеты между Сторонами производятся в российских рублях.</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4.6. </w:t>
            </w:r>
            <w:proofErr w:type="gramStart"/>
            <w:r>
              <w:rPr>
                <w:rFonts w:ascii="Times New Roman" w:hAnsi="Times New Roman"/>
                <w:sz w:val="22"/>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w:t>
            </w:r>
            <w:proofErr w:type="gramEnd"/>
            <w:r>
              <w:rPr>
                <w:rFonts w:ascii="Times New Roman" w:hAnsi="Times New Roman"/>
                <w:sz w:val="22"/>
              </w:rPr>
              <w:t xml:space="preserve"> (ипотеки) Банка на Объект долевого строительства. Залогодержателем является Банк, а Залогодателем – Участник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4.7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4.8. Права требования Участника на Объект, приобретаемые Участником по настоящему Договору, находятся в залоге у Банка на основании ст. 5 Федерального закона "Об ипотеке (залоге недвижимости)" № 102-ФЗ от 16.07.1998г. с момента гос. регистрации ипотеки в силу закона в Едином государственном реестре прав на недвижимое имущество сделок с ним. Залогодержателем является Банк, а Залогодателем - Участник.</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5. ГАРАНТИИ КАЧЕСТВА</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5.2. </w:t>
            </w:r>
            <w:proofErr w:type="gramStart"/>
            <w:r>
              <w:rPr>
                <w:rFonts w:ascii="Times New Roman" w:hAnsi="Times New Roman"/>
                <w:sz w:val="22"/>
              </w:rPr>
              <w:t>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w:t>
            </w:r>
            <w:proofErr w:type="gramEnd"/>
            <w:r>
              <w:rPr>
                <w:rFonts w:ascii="Times New Roman" w:hAnsi="Times New Roman"/>
                <w:sz w:val="22"/>
              </w:rPr>
              <w:t xml:space="preserve"> долевого строительства: безвозмездно устраняет недостатки в разумный срок, возмещает  расходы участника долевого строительства на устранение недостатков, соразмерно уменьшает цену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недостатков, препятствующих проживанию.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с момента получения требования.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5.6. </w:t>
            </w:r>
            <w:proofErr w:type="gramStart"/>
            <w:r>
              <w:rPr>
                <w:rFonts w:ascii="Times New Roman" w:hAnsi="Times New Roman"/>
                <w:sz w:val="22"/>
              </w:rPr>
              <w:t xml:space="preserve">Застройщик не несет ответственности за недостатки (дефекты) Объекта долевого строительства, </w:t>
            </w:r>
            <w:r>
              <w:rPr>
                <w:rFonts w:ascii="Times New Roman" w:hAnsi="Times New Roman"/>
                <w:sz w:val="22"/>
              </w:rPr>
              <w:lastRenderedPageBreak/>
              <w:t>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proofErr w:type="gramEnd"/>
            <w:r>
              <w:rPr>
                <w:rFonts w:ascii="Times New Roman" w:hAnsi="Times New Roman"/>
                <w:sz w:val="22"/>
              </w:rPr>
              <w:t xml:space="preserve">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6. ПРАВА И ОБЯЗАННОСТИ СТОРОН</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 Застройщик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6.1.1. Своими силами и (или) с привлечением третьих лиц построить Многоквартирный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6.1.3. Предоставлять Участнику долевого строительства информацию о себе и о ведущемся строительстве в соответствии с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6.1.4. </w:t>
            </w:r>
            <w:proofErr w:type="gramStart"/>
            <w:r>
              <w:rPr>
                <w:rFonts w:ascii="Times New Roman" w:hAnsi="Times New Roman"/>
                <w:sz w:val="22"/>
              </w:rPr>
              <w:t>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w:t>
            </w:r>
            <w:proofErr w:type="gramEnd"/>
            <w:r>
              <w:rPr>
                <w:rFonts w:ascii="Times New Roman" w:hAnsi="Times New Roman"/>
                <w:sz w:val="22"/>
              </w:rPr>
              <w:t xml:space="preserve">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Многоквартирного дома,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w:t>
            </w:r>
            <w:proofErr w:type="spellStart"/>
            <w:r>
              <w:rPr>
                <w:rFonts w:ascii="Times New Roman" w:hAnsi="Times New Roman"/>
                <w:sz w:val="22"/>
              </w:rPr>
              <w:t>sms</w:t>
            </w:r>
            <w:proofErr w:type="spellEnd"/>
            <w:r>
              <w:rPr>
                <w:rFonts w:ascii="Times New Roman" w:hAnsi="Times New Roman"/>
                <w:sz w:val="22"/>
              </w:rPr>
              <w:t xml:space="preserve"> – рассылки.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 Застройщик имеет право: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Дома в пределах, не затрагивающих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6.2.2. Внести изменения и дополнения в прое</w:t>
            </w:r>
            <w:proofErr w:type="gramStart"/>
            <w:r>
              <w:rPr>
                <w:rFonts w:ascii="Times New Roman" w:hAnsi="Times New Roman"/>
                <w:sz w:val="22"/>
              </w:rPr>
              <w:t>кт стр</w:t>
            </w:r>
            <w:proofErr w:type="gramEnd"/>
            <w:r>
              <w:rPr>
                <w:rFonts w:ascii="Times New Roman" w:hAnsi="Times New Roman"/>
                <w:sz w:val="22"/>
              </w:rPr>
              <w:t>оительства Многоквартирного дома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6.2.3. Устанавливать специальные дни посещения строительной площадки, на которой осуществляется возведение Дома. В другие дни посещение строительной площадки Участником долевого строительства запрещается.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6.2.4. Привлекать денежные средства, в том числе кредитные средства от кредитных организаций, для осуществления обязанностей по возведению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6.2.5. Иметь иные права в соответствии с законодательством Российской Федерации и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6.3. Участник долевого строительства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6.3.1. 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6.3.2. Принять Объект долевого строительства по Акту приема-передачи в сроки, предусмотренные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3</w:t>
            </w:r>
            <w:r>
              <w:rPr>
                <w:rFonts w:ascii="Times New Roman" w:hAnsi="Times New Roman"/>
                <w:sz w:val="22"/>
              </w:rPr>
              <w:t>. До регистрации права собственности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не выполнять ремонтно-отделочные работы, включая замену входных дверей и замков;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не производить перепланировку Объекта долевого строительства (не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w:t>
            </w:r>
            <w:proofErr w:type="spellStart"/>
            <w:r>
              <w:rPr>
                <w:rFonts w:ascii="Times New Roman" w:hAnsi="Times New Roman"/>
                <w:sz w:val="22"/>
              </w:rPr>
              <w:t>энерго</w:t>
            </w:r>
            <w:proofErr w:type="spellEnd"/>
            <w:r>
              <w:rPr>
                <w:rFonts w:ascii="Times New Roman" w:hAnsi="Times New Roman"/>
                <w:sz w:val="22"/>
              </w:rPr>
              <w:t xml:space="preserve">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w:t>
            </w:r>
          </w:p>
        </w:tc>
      </w:tr>
      <w:tr w:rsidR="00EA2B59" w:rsidRPr="003F538D"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4</w:t>
            </w:r>
            <w:r>
              <w:rPr>
                <w:rFonts w:ascii="Times New Roman" w:hAnsi="Times New Roman"/>
                <w:sz w:val="22"/>
              </w:rPr>
              <w:t>. Одновременно с принятием Объекта долевого строительства и государственной регистрацией права собственности в отношении Объекта долевого строительства, 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организацией, уполномоченной осуществлять функции управления Домом.</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5</w:t>
            </w:r>
            <w:r>
              <w:rPr>
                <w:rFonts w:ascii="Times New Roman" w:hAnsi="Times New Roman"/>
                <w:sz w:val="22"/>
              </w:rPr>
              <w:t>.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6</w:t>
            </w:r>
            <w:r>
              <w:rPr>
                <w:rFonts w:ascii="Times New Roman" w:hAnsi="Times New Roman"/>
                <w:sz w:val="22"/>
              </w:rPr>
              <w:t xml:space="preserve">. 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w:t>
            </w:r>
            <w:proofErr w:type="gramEnd"/>
            <w:r>
              <w:rPr>
                <w:rFonts w:ascii="Times New Roman" w:hAnsi="Times New Roman"/>
                <w:sz w:val="22"/>
              </w:rPr>
              <w:t xml:space="preserve"> Застройщик, в соответствии с ч. 2 ст. 391 Гражданского Кодекса Российской Федерации, вправе  не предоставить согласие на уступку права требования с переводом долга.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7</w:t>
            </w:r>
            <w:r>
              <w:rPr>
                <w:rFonts w:ascii="Times New Roman" w:hAnsi="Times New Roman"/>
                <w:sz w:val="22"/>
              </w:rPr>
              <w:t xml:space="preserve">. Уступка Участником долевого строительства своего права требования Объекта долевого </w:t>
            </w:r>
            <w:r>
              <w:rPr>
                <w:rFonts w:ascii="Times New Roman" w:hAnsi="Times New Roman"/>
                <w:sz w:val="22"/>
              </w:rPr>
              <w:lastRenderedPageBreak/>
              <w:t>строительства по настоящему Договору третьему лицу, допускается только в случае, если 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xml:space="preserve">В случае Уступки права требования и перевода долга Участником долевого строительства, являющимся владельцем Счета </w:t>
            </w:r>
            <w:proofErr w:type="spellStart"/>
            <w:r>
              <w:rPr>
                <w:rFonts w:ascii="Times New Roman" w:hAnsi="Times New Roman"/>
                <w:sz w:val="22"/>
              </w:rPr>
              <w:t>эскроу</w:t>
            </w:r>
            <w:proofErr w:type="spellEnd"/>
            <w:r>
              <w:rPr>
                <w:rFonts w:ascii="Times New Roman" w:hAnsi="Times New Roman"/>
                <w:sz w:val="22"/>
              </w:rPr>
              <w:t>,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proofErr w:type="gramEnd"/>
            <w:r>
              <w:rPr>
                <w:rFonts w:ascii="Times New Roman" w:hAnsi="Times New Roman"/>
                <w:sz w:val="22"/>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rFonts w:ascii="Times New Roman" w:hAnsi="Times New Roman"/>
                <w:sz w:val="22"/>
              </w:rPr>
              <w:t>эскроу</w:t>
            </w:r>
            <w:proofErr w:type="spellEnd"/>
            <w:r>
              <w:rPr>
                <w:rFonts w:ascii="Times New Roman" w:hAnsi="Times New Roman"/>
                <w:sz w:val="22"/>
              </w:rPr>
              <w:t>, заключенному прежним Участником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8</w:t>
            </w:r>
            <w:r>
              <w:rPr>
                <w:rFonts w:ascii="Times New Roman" w:hAnsi="Times New Roman"/>
                <w:sz w:val="22"/>
              </w:rPr>
              <w:t>.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9</w:t>
            </w:r>
            <w:r>
              <w:rPr>
                <w:rFonts w:ascii="Times New Roman" w:hAnsi="Times New Roman"/>
                <w:sz w:val="22"/>
              </w:rPr>
              <w:t xml:space="preserve">. </w:t>
            </w:r>
            <w:proofErr w:type="gramStart"/>
            <w:r>
              <w:rPr>
                <w:rFonts w:ascii="Times New Roman" w:hAnsi="Times New Roman"/>
                <w:sz w:val="22"/>
              </w:rPr>
              <w:t>Нести иные обязанности</w:t>
            </w:r>
            <w:proofErr w:type="gramEnd"/>
            <w:r>
              <w:rPr>
                <w:rFonts w:ascii="Times New Roman" w:hAnsi="Times New Roman"/>
                <w:sz w:val="22"/>
              </w:rPr>
              <w:t>, предусмотренные настоящим Договором и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 Участник долевого строительства имеет право: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6.4.1. Получать от Застройщика информацию о ходе строительства и использовании переданной Участником долевого строительства ему Стоимости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6.4.2. Требовать от Застройщика предоставления документов, подтверждающих оплату стоимости Объекта долевого строительства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6.4.3. Передать свои права и обязанности по настоящему Договору третьим лицам в соответствии с условиями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6.4.4. При наличии оснований, предусмотренных настоящим Договором, в одностороннем порядке расторгнуть настоящий Договор, уведомив об этом Застройщика в письменной форме.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6.4.5. Осуществлять другие права в соответствии с законодательством РФ.</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7. ОТВЕТСТВЕННОСТЬ СТОРОН</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7.1.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8. ОБСТОЯТЕЛЬСТВА, ОСВОБОЖДАЮЩИЕ ОТ ОТВЕТСТВЕННОСТИ</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8.1. </w:t>
            </w:r>
            <w:proofErr w:type="gramStart"/>
            <w:r>
              <w:rPr>
                <w:rFonts w:ascii="Times New Roman" w:hAnsi="Times New Roman"/>
                <w:sz w:val="22"/>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w:t>
            </w:r>
            <w:r>
              <w:rPr>
                <w:rFonts w:ascii="Times New Roman" w:hAnsi="Times New Roman"/>
                <w:sz w:val="22"/>
              </w:rPr>
              <w:lastRenderedPageBreak/>
              <w:t>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w:t>
            </w:r>
            <w:proofErr w:type="gramEnd"/>
            <w:r>
              <w:rPr>
                <w:rFonts w:ascii="Times New Roman" w:hAnsi="Times New Roman"/>
                <w:sz w:val="22"/>
              </w:rPr>
              <w:t xml:space="preserve">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При этом срок исполнения обязательств по настоящему Договору отодвигается на время действия таких обстоятельств.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8.4. Стороны обязаны продолжать исполнение всех своих обязательств, не затронутых действием обстоятельств непреодолимой силы.</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8.5. Если указанные в п.8.1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9. ИЗМЕНЕНИЕ И РАСТОРЖЕНИЕ ДОГОВОРА</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9.1. 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Договор, либо перечисления всей суммы указанной п.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9.2. </w:t>
            </w:r>
            <w:proofErr w:type="gramStart"/>
            <w:r>
              <w:rPr>
                <w:rFonts w:ascii="Times New Roman" w:hAnsi="Times New Roman"/>
                <w:sz w:val="22"/>
              </w:rPr>
              <w:t>В случае наличия оснований для одностороннего отказа Застройщика от исполнения договора, предусмотренных положениями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w:t>
            </w:r>
            <w:proofErr w:type="gramEnd"/>
            <w:r>
              <w:rPr>
                <w:rFonts w:ascii="Times New Roman" w:hAnsi="Times New Roman"/>
                <w:sz w:val="22"/>
              </w:rPr>
              <w:t xml:space="preserve">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Times New Roman" w:hAnsi="Times New Roman"/>
                <w:sz w:val="22"/>
              </w:rPr>
              <w:t xml:space="preserve"> по указанному им почтовому адресу Застройщик имеет право в одностороннем порядке отказаться от исполнения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9.3. В случае расторжения Договора по инициативе Участника долевого строительства по основаниям не предусмотренным Законом, Застройщик вправе потребовать от Участника долевого строительства возмещения затрат, связанных с оформлением и заключением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9.4. В случае расторжения настоящего Договора часть денежных средств внесенных на счет </w:t>
            </w:r>
            <w:proofErr w:type="spellStart"/>
            <w:r>
              <w:rPr>
                <w:rFonts w:ascii="Times New Roman" w:hAnsi="Times New Roman"/>
                <w:sz w:val="22"/>
              </w:rPr>
              <w:t>эскроу</w:t>
            </w:r>
            <w:proofErr w:type="spellEnd"/>
            <w:r>
              <w:rPr>
                <w:rFonts w:ascii="Times New Roman" w:hAnsi="Times New Roman"/>
                <w:sz w:val="22"/>
              </w:rPr>
              <w:t xml:space="preserve"> за приобретение Объекта долевого строительства за счет федеральных, региональных или муниципальных средств, перечисляется </w:t>
            </w:r>
            <w:proofErr w:type="spellStart"/>
            <w:r>
              <w:rPr>
                <w:rFonts w:ascii="Times New Roman" w:hAnsi="Times New Roman"/>
                <w:sz w:val="22"/>
              </w:rPr>
              <w:t>Эскроу</w:t>
            </w:r>
            <w:proofErr w:type="spellEnd"/>
            <w:r>
              <w:rPr>
                <w:rFonts w:ascii="Times New Roman" w:hAnsi="Times New Roman"/>
                <w:sz w:val="22"/>
              </w:rPr>
              <w:t xml:space="preserve">-агентом на расчетный </w:t>
            </w:r>
            <w:proofErr w:type="gramStart"/>
            <w:r>
              <w:rPr>
                <w:rFonts w:ascii="Times New Roman" w:hAnsi="Times New Roman"/>
                <w:sz w:val="22"/>
              </w:rPr>
              <w:t>счет</w:t>
            </w:r>
            <w:proofErr w:type="gramEnd"/>
            <w:r>
              <w:rPr>
                <w:rFonts w:ascii="Times New Roman" w:hAnsi="Times New Roman"/>
                <w:sz w:val="22"/>
              </w:rPr>
              <w:t xml:space="preserve"> с которого поступили денежные средства.</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10. РЕШЕНИЕ СПОРОВ</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10.1.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10.2. Если Сторонам не удалось решить спор в порядке, предусмотренном п.10.1 настоящего </w:t>
            </w:r>
            <w:r>
              <w:rPr>
                <w:rFonts w:ascii="Times New Roman" w:hAnsi="Times New Roman"/>
                <w:sz w:val="22"/>
              </w:rPr>
              <w:lastRenderedPageBreak/>
              <w:t>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11. ЗАКЛЮЧИТЕЛЬНЫЕ ПОЛОЖЕНИЯ</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11.1. Во всем остальном, что не предусмотрено Договором, Стороны руководствуются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11.2. Условия Договора распространяют свое действие на взаимоотношения Сторон с момента государственной регистрации Сторонами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11.4. Если иное не предусмотрено условиями настоящего Договора, любое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w:t>
            </w:r>
            <w:proofErr w:type="gramStart"/>
            <w:r>
              <w:rPr>
                <w:rFonts w:ascii="Times New Roman" w:hAnsi="Times New Roman"/>
                <w:sz w:val="22"/>
              </w:rPr>
              <w:t>с даты</w:t>
            </w:r>
            <w:proofErr w:type="gramEnd"/>
            <w:r>
              <w:rPr>
                <w:rFonts w:ascii="Times New Roman" w:hAnsi="Times New Roman"/>
                <w:sz w:val="22"/>
              </w:rPr>
              <w:t xml:space="preserve"> его вручения адресату.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Корреспонденция также считается полученной адресатом, если: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а) адресат отсутствует по указанному в данном Договоре адресу и от адресата не поступало надлежащего уведомления об изменении адреса;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б) адресат отказался от получения уведомления, о чем имеется сообщение организации связи;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адресат не явился за получением уведомления, о чем имеется сообщение организации связи.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11.5. </w:t>
            </w:r>
            <w:proofErr w:type="gramStart"/>
            <w:r>
              <w:rPr>
                <w:rFonts w:ascii="Times New Roman" w:hAnsi="Times New Roman"/>
                <w:sz w:val="22"/>
              </w:rPr>
              <w:t>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Pr>
                <w:rFonts w:ascii="Times New Roman" w:hAnsi="Times New Roman"/>
                <w:sz w:val="22"/>
              </w:rPr>
              <w:t>незаключенности</w:t>
            </w:r>
            <w:proofErr w:type="spellEnd"/>
            <w:r>
              <w:rPr>
                <w:rFonts w:ascii="Times New Roman" w:hAnsi="Times New Roman"/>
                <w:sz w:val="22"/>
              </w:rPr>
              <w:t>) Договора в целом.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11.7. Договор подлежит государственной регистрации и считается заключенным с момента такой регистрации.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11.8 Сторонам известно, что,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многоквартирного жилого дома и тех объектов недвижимости в составе многоквартирного дома, на которые Застройщик оформит право собственности, до момента регистрации права собственности последнего Участника долевого строительства в составе многоквартирного дома.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 учетом ипотеки в силу закона, Участник выражает полное и безоговорочное согласие без  составления дополнительных соглашений, заявлений и т.п. на следующее: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отчуждение объектов недвижимости в составе многоквартирного дома Застройщиком, права на которые будут зарегистрированы им на свое имя после сдачи дома в эксплуатацию;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раздел земельного участка, (после проведения, которого будут образованы новые участки) принадлежащий Застройщику на праве собственности, на котором осуществляется строительство многоквартирного жилого дома и в составе которого находится Объект долевого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11.9. Участник долевого строительства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11.9.1.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11.9.2. С момента получения Объекта долевого строительства по Передаточному акту  Участник долевого строительства обязуется, в соответствии со ст. 30, 39, 154 ЖК РФ нести бремя расходов на содержание общего имущества в многоквартирном доме, в </w:t>
            </w:r>
            <w:proofErr w:type="spellStart"/>
            <w:r>
              <w:rPr>
                <w:rFonts w:ascii="Times New Roman" w:hAnsi="Times New Roman"/>
                <w:sz w:val="22"/>
              </w:rPr>
              <w:t>т.ч</w:t>
            </w:r>
            <w:proofErr w:type="spellEnd"/>
            <w:r>
              <w:rPr>
                <w:rFonts w:ascii="Times New Roman" w:hAnsi="Times New Roman"/>
                <w:sz w:val="22"/>
              </w:rPr>
              <w:t>.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xml:space="preserve">Расход электроэнергии в местах общего пользования многоквартирного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w:t>
            </w:r>
            <w:r>
              <w:rPr>
                <w:rFonts w:ascii="Times New Roman" w:hAnsi="Times New Roman"/>
                <w:sz w:val="22"/>
              </w:rPr>
              <w:lastRenderedPageBreak/>
              <w:t xml:space="preserve">имущества, </w:t>
            </w:r>
            <w:proofErr w:type="spellStart"/>
            <w:r>
              <w:rPr>
                <w:rFonts w:ascii="Times New Roman" w:hAnsi="Times New Roman"/>
                <w:sz w:val="22"/>
              </w:rPr>
              <w:t>придворовое</w:t>
            </w:r>
            <w:proofErr w:type="spellEnd"/>
            <w:r>
              <w:rPr>
                <w:rFonts w:ascii="Times New Roman" w:hAnsi="Times New Roman"/>
                <w:sz w:val="22"/>
              </w:rPr>
              <w:t xml:space="preserve"> освещение, все объекты, находящиеся на участке земли, принадлежащем собственникам данного дома, и присоединенные к внутридомовой электрической сети (хоккейные площадки, гаражи, сараи, если они относятся к общему имуществу), но и</w:t>
            </w:r>
            <w:proofErr w:type="gramEnd"/>
            <w:r>
              <w:rPr>
                <w:rFonts w:ascii="Times New Roman" w:hAnsi="Times New Roman"/>
                <w:sz w:val="22"/>
              </w:rPr>
              <w:t xml:space="preserve"> технологические потери во внутридомовых электрических сетях.</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11.10. Участник долевого строительства на основании п.6 ст. 9 Федерального Закона РФ от 27.07.2006 № 152-ФЗ «О персональных данных»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что давая такое </w:t>
            </w:r>
            <w:proofErr w:type="gramStart"/>
            <w:r>
              <w:rPr>
                <w:rFonts w:ascii="Times New Roman" w:hAnsi="Times New Roman"/>
                <w:sz w:val="22"/>
              </w:rPr>
              <w:t>согласие</w:t>
            </w:r>
            <w:proofErr w:type="gramEnd"/>
            <w:r>
              <w:rPr>
                <w:rFonts w:ascii="Times New Roman" w:hAnsi="Times New Roman"/>
                <w:sz w:val="22"/>
              </w:rPr>
              <w:t xml:space="preserve">  Участник долевого строительства действует по собственной воли и в своем </w:t>
            </w:r>
            <w:proofErr w:type="gramStart"/>
            <w:r>
              <w:rPr>
                <w:rFonts w:ascii="Times New Roman" w:hAnsi="Times New Roman"/>
                <w:sz w:val="22"/>
              </w:rPr>
              <w:t>интересе</w:t>
            </w:r>
            <w:proofErr w:type="gram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считается полученным с момента подписания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случае предоставления Застройщику персональных данных третьих лиц, Участник долевого строительства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дается Участником долевого строительства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Участник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Участник долевого строительства извещен и не возражает, что его персональные данные будут переданы </w:t>
            </w:r>
            <w:proofErr w:type="spellStart"/>
            <w:r>
              <w:rPr>
                <w:rFonts w:ascii="Times New Roman" w:hAnsi="Times New Roman"/>
                <w:sz w:val="22"/>
              </w:rPr>
              <w:t>Эскроу</w:t>
            </w:r>
            <w:proofErr w:type="spellEnd"/>
            <w:r>
              <w:rPr>
                <w:rFonts w:ascii="Times New Roman" w:hAnsi="Times New Roman"/>
                <w:sz w:val="22"/>
              </w:rPr>
              <w:t xml:space="preserve">-агенту, для открытия и ведения </w:t>
            </w:r>
            <w:proofErr w:type="spellStart"/>
            <w:r>
              <w:rPr>
                <w:rFonts w:ascii="Times New Roman" w:hAnsi="Times New Roman"/>
                <w:sz w:val="22"/>
              </w:rPr>
              <w:t>эскроу</w:t>
            </w:r>
            <w:proofErr w:type="spellEnd"/>
            <w:r>
              <w:rPr>
                <w:rFonts w:ascii="Times New Roman" w:hAnsi="Times New Roman"/>
                <w:sz w:val="22"/>
              </w:rPr>
              <w:t xml:space="preserve"> счета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11.11. </w:t>
            </w:r>
            <w:proofErr w:type="gramStart"/>
            <w:r>
              <w:rPr>
                <w:rFonts w:ascii="Times New Roman" w:hAnsi="Times New Roman"/>
                <w:sz w:val="22"/>
              </w:rPr>
              <w:t>Договор подписан в три экземплярах, имеющих равную юридическую силу, один из  которых   находится   у   Продавца, один – у Покупателя, один - в органе регистрации, осуществляющим государственную регистрацию прав на недвижимое имущество - Управлении Федеральной службы государственной регистрации, кадастра и картографии по Пензенской области.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11.12. Неотъемлемой частью настоящего Договора являются следующие Приложения: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Приложение №1 – «План этажа и квартиры».</w:t>
            </w:r>
          </w:p>
        </w:tc>
      </w:tr>
      <w:tr w:rsidR="00EA2B59" w:rsidTr="00503E53">
        <w:trPr>
          <w:gridAfter w:val="1"/>
          <w:wAfter w:w="945" w:type="dxa"/>
        </w:trPr>
        <w:tc>
          <w:tcPr>
            <w:tcW w:w="945" w:type="dxa"/>
            <w:shd w:val="clear" w:color="FFFFFF" w:fill="auto"/>
            <w:vAlign w:val="bottom"/>
          </w:tcPr>
          <w:p w:rsidR="00EA2B59" w:rsidRDefault="00EA2B59">
            <w:pPr>
              <w:jc w:val="cente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12. РЕКВИЗИТЫ И ПОДПИСИ СТОРОН</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4725" w:type="dxa"/>
            <w:gridSpan w:val="5"/>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3819" w:type="dxa"/>
            <w:gridSpan w:val="4"/>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4725" w:type="dxa"/>
            <w:gridSpan w:val="5"/>
            <w:shd w:val="clear" w:color="FFFFFF" w:fill="auto"/>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3819" w:type="dxa"/>
            <w:gridSpan w:val="4"/>
            <w:shd w:val="clear" w:color="FFFFFF" w:fill="auto"/>
          </w:tcPr>
          <w:p w:rsidR="00EA2B59" w:rsidRDefault="00EA2B59">
            <w:pPr>
              <w:rPr>
                <w:rFonts w:ascii="Times New Roman" w:hAnsi="Times New Roman"/>
                <w:sz w:val="22"/>
              </w:rPr>
            </w:pPr>
          </w:p>
        </w:tc>
      </w:tr>
      <w:tr w:rsidR="00EA2B59" w:rsidTr="00130563">
        <w:trPr>
          <w:gridAfter w:val="1"/>
          <w:wAfter w:w="945" w:type="dxa"/>
          <w:trHeight w:val="710"/>
        </w:trPr>
        <w:tc>
          <w:tcPr>
            <w:tcW w:w="945" w:type="dxa"/>
            <w:shd w:val="clear" w:color="FFFFFF" w:fill="auto"/>
            <w:vAlign w:val="bottom"/>
          </w:tcPr>
          <w:p w:rsidR="00EA2B59" w:rsidRDefault="00EA2B59">
            <w:pPr>
              <w:jc w:val="right"/>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tcBorders>
              <w:bottom w:val="single" w:sz="5" w:space="0" w:color="auto"/>
            </w:tcBorders>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1929" w:type="dxa"/>
            <w:gridSpan w:val="2"/>
            <w:tcBorders>
              <w:bottom w:val="single" w:sz="5" w:space="0" w:color="auto"/>
            </w:tcBorders>
            <w:shd w:val="clear" w:color="FFFFFF" w:fill="auto"/>
            <w:vAlign w:val="bottom"/>
          </w:tcPr>
          <w:p w:rsidR="00EA2B59" w:rsidRDefault="00EA2B59">
            <w:pPr>
              <w:jc w:val="right"/>
              <w:rPr>
                <w:rFonts w:ascii="Times New Roman" w:hAnsi="Times New Roman"/>
                <w:sz w:val="22"/>
              </w:rPr>
            </w:pPr>
          </w:p>
        </w:tc>
      </w:tr>
      <w:tr w:rsidR="00130563" w:rsidTr="00503E53">
        <w:trPr>
          <w:gridAfter w:val="5"/>
          <w:wAfter w:w="4764" w:type="dxa"/>
        </w:trPr>
        <w:tc>
          <w:tcPr>
            <w:tcW w:w="945" w:type="dxa"/>
            <w:shd w:val="clear" w:color="FFFFFF" w:fill="auto"/>
            <w:vAlign w:val="bottom"/>
          </w:tcPr>
          <w:p w:rsidR="00130563" w:rsidRDefault="00130563">
            <w:pPr>
              <w:jc w:val="right"/>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r>
      <w:tr w:rsidR="00EA2B59" w:rsidTr="00130563">
        <w:trPr>
          <w:gridAfter w:val="1"/>
          <w:wAfter w:w="945" w:type="dxa"/>
        </w:trPr>
        <w:tc>
          <w:tcPr>
            <w:tcW w:w="4725" w:type="dxa"/>
            <w:gridSpan w:val="5"/>
            <w:shd w:val="clear" w:color="FFFFFF" w:fill="auto"/>
            <w:vAlign w:val="bottom"/>
          </w:tcPr>
          <w:p w:rsidR="00EA2B59" w:rsidRDefault="00EA2B59">
            <w:pPr>
              <w:jc w:val="right"/>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sz w:val="22"/>
              </w:rPr>
            </w:pPr>
          </w:p>
        </w:tc>
        <w:tc>
          <w:tcPr>
            <w:tcW w:w="3780" w:type="dxa"/>
            <w:gridSpan w:val="4"/>
            <w:shd w:val="clear" w:color="FFFFFF" w:fill="auto"/>
            <w:vAlign w:val="bottom"/>
          </w:tcPr>
          <w:p w:rsidR="00EA2B59" w:rsidRDefault="00EA2B59">
            <w:pPr>
              <w:jc w:val="right"/>
              <w:rPr>
                <w:rFonts w:ascii="Times New Roman" w:hAnsi="Times New Roman"/>
                <w:sz w:val="18"/>
                <w:szCs w:val="18"/>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rsidTr="00503E53">
        <w:tc>
          <w:tcPr>
            <w:tcW w:w="10434" w:type="dxa"/>
            <w:gridSpan w:val="11"/>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bl>
    <w:p w:rsidR="00503E53" w:rsidRDefault="00503E53"/>
    <w:p w:rsidR="00503E53" w:rsidRDefault="00503E53">
      <w:r>
        <w:br w:type="page"/>
      </w:r>
    </w:p>
    <w:tbl>
      <w:tblPr>
        <w:tblStyle w:val="TableStyle2"/>
        <w:tblW w:w="10434" w:type="dxa"/>
        <w:tblInd w:w="0" w:type="dxa"/>
        <w:tblLayout w:type="fixed"/>
        <w:tblLook w:val="04A0" w:firstRow="1" w:lastRow="0" w:firstColumn="1" w:lastColumn="0" w:noHBand="0" w:noVBand="1"/>
      </w:tblPr>
      <w:tblGrid>
        <w:gridCol w:w="1040"/>
        <w:gridCol w:w="1039"/>
        <w:gridCol w:w="1039"/>
        <w:gridCol w:w="1039"/>
        <w:gridCol w:w="1039"/>
        <w:gridCol w:w="1039"/>
        <w:gridCol w:w="1039"/>
        <w:gridCol w:w="1039"/>
        <w:gridCol w:w="1039"/>
        <w:gridCol w:w="1082"/>
      </w:tblGrid>
      <w:tr w:rsidR="00EA2B59" w:rsidTr="00503E53">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bl>
    <w:p w:rsidR="005B1E90" w:rsidRDefault="005B1E90">
      <w:bookmarkStart w:id="0" w:name="_GoBack"/>
      <w:bookmarkEnd w:id="0"/>
    </w:p>
    <w:sectPr w:rsidR="005B1E90" w:rsidSect="00503E53">
      <w:pgSz w:w="11906" w:h="16838"/>
      <w:pgMar w:top="567" w:right="737" w:bottom="56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59"/>
    <w:rsid w:val="0003078A"/>
    <w:rsid w:val="0011521B"/>
    <w:rsid w:val="00130563"/>
    <w:rsid w:val="001B5374"/>
    <w:rsid w:val="003F538D"/>
    <w:rsid w:val="00503E53"/>
    <w:rsid w:val="00587F74"/>
    <w:rsid w:val="005B1E90"/>
    <w:rsid w:val="00686099"/>
    <w:rsid w:val="007A46FA"/>
    <w:rsid w:val="007F4B8C"/>
    <w:rsid w:val="008E2ABF"/>
    <w:rsid w:val="00B34EF4"/>
    <w:rsid w:val="00E23280"/>
    <w:rsid w:val="00EA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11521B"/>
    <w:rPr>
      <w:color w:val="0563C1" w:themeColor="hyperlink"/>
      <w:u w:val="single"/>
    </w:rPr>
  </w:style>
  <w:style w:type="character" w:customStyle="1" w:styleId="bx-messenger-message">
    <w:name w:val="bx-messenger-message"/>
    <w:basedOn w:val="a0"/>
    <w:rsid w:val="0058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11521B"/>
    <w:rPr>
      <w:color w:val="0563C1" w:themeColor="hyperlink"/>
      <w:u w:val="single"/>
    </w:rPr>
  </w:style>
  <w:style w:type="character" w:customStyle="1" w:styleId="bx-messenger-message">
    <w:name w:val="bx-messenger-message"/>
    <w:basedOn w:val="a0"/>
    <w:rsid w:val="0058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et_escrow@vtb.ru" TargetMode="External"/><Relationship Id="rId5" Type="http://schemas.openxmlformats.org/officeDocument/2006/relationships/hyperlink" Target="http://www.vt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Бузыкин</dc:creator>
  <cp:lastModifiedBy>Ирина Валерьевна Пакаева</cp:lastModifiedBy>
  <cp:revision>2</cp:revision>
  <dcterms:created xsi:type="dcterms:W3CDTF">2019-10-23T13:44:00Z</dcterms:created>
  <dcterms:modified xsi:type="dcterms:W3CDTF">2019-10-23T13:44:00Z</dcterms:modified>
</cp:coreProperties>
</file>