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98" w:rsidRDefault="009012A8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/ЗУ-1</w:t>
      </w:r>
    </w:p>
    <w:p w:rsidR="00517798" w:rsidRDefault="009012A8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«Вереск» (ООО «Вереск»)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директора Визжалова А.В., действующего на основании Устава, именуемое в дальнейшем "Застройщик", с одной стороны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именуемая в дальнейшем «Участник долевого строительства», с другой стороны, вместе именуемые «Стороны», заключили настоящий договор о нижеследующем: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517798" w:rsidRDefault="00517798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договора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</w:t>
      </w:r>
      <w:r>
        <w:rPr>
          <w:rFonts w:ascii="Times New Roman" w:hAnsi="Times New Roman" w:cs="Times New Roman"/>
          <w:color w:val="000000"/>
          <w:lang w:val="ru-RU"/>
        </w:rPr>
        <w:t>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>
        <w:rPr>
          <w:rFonts w:ascii="Times New Roman" w:hAnsi="Times New Roman" w:cs="Times New Roman"/>
          <w:color w:val="000000"/>
          <w:lang w:val="ru-RU"/>
        </w:rPr>
        <w:t>ые акты Российской Федерации».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33-000-34-2018 от 07.06.2018 г. выданное Департаментом строительства и архитектуры администрации Владимирской облас</w:t>
      </w:r>
      <w:r>
        <w:rPr>
          <w:rFonts w:ascii="Times New Roman" w:hAnsi="Times New Roman" w:cs="Times New Roman"/>
          <w:color w:val="000000"/>
          <w:lang w:val="ru-RU"/>
        </w:rPr>
        <w:t>ти.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2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Федеральной службы государствен</w:t>
      </w:r>
      <w:r>
        <w:rPr>
          <w:rFonts w:ascii="Times New Roman" w:hAnsi="Times New Roman" w:cs="Times New Roman"/>
          <w:color w:val="000000"/>
          <w:lang w:val="ru-RU"/>
        </w:rPr>
        <w:t>ной регистрации, кадастра и картографии по Владимирской области за номером 33:22:011100:1352-33/032/2018-4.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2 о комплексном освоении территории, в рамках которого предусматривается, в том числе жилищное строительство от 24.05.2018 г.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>1.1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veresk</w:t>
      </w:r>
      <w:r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Владимир, ул. Горького, д. 87., </w:t>
      </w:r>
      <w:r>
        <w:rPr>
          <w:rFonts w:ascii="Times New Roman" w:hAnsi="Times New Roman" w:cs="Times New Roman"/>
          <w:color w:val="000000"/>
          <w:lang w:val="ru-RU"/>
        </w:rPr>
        <w:t xml:space="preserve">установлено относительно ориентира, расположенного в границах участков, ориентир здание  учебно-лабораторного корпуса №1, почтовый адрес ориентира: МО г. Владимир (городской округ), кадастровый номер земельного участка 33:22:011100:1351  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многоквартирный  ж</w:t>
      </w:r>
      <w:r>
        <w:rPr>
          <w:rFonts w:ascii="Times New Roman" w:hAnsi="Times New Roman" w:cs="Times New Roman"/>
          <w:color w:val="000000"/>
          <w:u w:val="single"/>
          <w:lang w:val="ru-RU"/>
        </w:rPr>
        <w:t>илой  дом с пристроенными помещениями, встроенный гараж-стоянка закрытого типа для легковых автомобилей со  следующими  характеристиками: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этажность: 18; общая площадь: 27745,5 м2; материал наружных стен и каркаса объекта: с монолитным железобетонным каркас</w:t>
      </w:r>
      <w:r>
        <w:rPr>
          <w:rFonts w:ascii="Times New Roman" w:hAnsi="Times New Roman" w:cs="Times New Roman"/>
          <w:color w:val="000000"/>
          <w:lang w:val="ru-RU"/>
        </w:rPr>
        <w:t>ом и стенами из мелкоштучных каменных материалов (кирпич, керамические камни, блоки и др.); материал перекрытий: монолитные железобетонные; класс энергоэффективности: С+; класс сейсмостойкости — 6 (шесть) баллов. Высота этажа -3,00 м. После получения разре</w:t>
      </w:r>
      <w:r>
        <w:rPr>
          <w:rFonts w:ascii="Times New Roman" w:hAnsi="Times New Roman" w:cs="Times New Roman"/>
          <w:color w:val="000000"/>
          <w:lang w:val="ru-RU"/>
        </w:rPr>
        <w:t>шения на ввод в эксплуатацию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 дома передать Участнику долевого строительства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 обязуется уплатить обусловленную договором цену и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принять в собс</w:t>
      </w:r>
      <w:r>
        <w:rPr>
          <w:rFonts w:ascii="Times New Roman" w:hAnsi="Times New Roman" w:cs="Times New Roman"/>
          <w:color w:val="000000"/>
          <w:lang w:val="ru-RU"/>
        </w:rPr>
        <w:t>твенность  объект долевого строительства.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1.3. Объектом долевого строительства является: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 xml:space="preserve"> - квартира, расположенная на (  ) этаже, общей площадью по проекту (       ) кв.м., квартира № (     ).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изменение нумерации объекта долевого 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Характеристики квартиры определяются проектом, а также копией проектного поэтажного плана (приложение № 1) и экс</w:t>
      </w:r>
      <w:r>
        <w:rPr>
          <w:rFonts w:ascii="Times New Roman" w:hAnsi="Times New Roman" w:cs="Times New Roman"/>
          <w:color w:val="000000"/>
          <w:lang w:val="ru-RU"/>
        </w:rPr>
        <w:t>пликацией (приложение № 2), которые прилагаются к настоящему договору и являются его неотъемлемой частью.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bookmarkStart w:id="1" w:name="_Hlk54706592"/>
      <w:r>
        <w:rPr>
          <w:rFonts w:ascii="Times New Roman" w:hAnsi="Times New Roman" w:cs="Times New Roman"/>
          <w:color w:val="000000"/>
          <w:lang w:val="ru-RU"/>
        </w:rPr>
        <w:t xml:space="preserve">1.4. Объект долевого строительства передается Участнику долевого строительства в состоянии, указанном в приложении № 3 к настоящему договору, которое </w:t>
      </w:r>
      <w:r>
        <w:rPr>
          <w:rFonts w:ascii="Times New Roman" w:hAnsi="Times New Roman" w:cs="Times New Roman"/>
          <w:color w:val="000000"/>
          <w:lang w:val="ru-RU"/>
        </w:rPr>
        <w:t>является его неотъемлемой частью.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4 квартал 2022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2" w:name="_GoBack1"/>
      <w:bookmarkEnd w:id="2"/>
      <w:r>
        <w:rPr>
          <w:rFonts w:ascii="Times New Roman" w:eastAsia="Times New Roman" w:hAnsi="Times New Roman" w:cs="Times New Roman"/>
          <w:color w:val="000000"/>
          <w:lang w:val="ru-RU" w:eastAsia="ru-RU"/>
        </w:rPr>
        <w:t>рок передачи Застройщиком Объекта долевого строительства Участнику долевого строительства – до 30 декабря 2023 г.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очно исполнить свои обязательства по настоящему договору.  </w:t>
      </w:r>
    </w:p>
    <w:p w:rsidR="00517798" w:rsidRDefault="009012A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517798" w:rsidRDefault="00517798">
      <w:pPr>
        <w:pStyle w:val="Default"/>
        <w:spacing w:line="276" w:lineRule="auto"/>
        <w:jc w:val="both"/>
        <w:rPr>
          <w:lang w:val="ru-RU"/>
        </w:rPr>
      </w:pPr>
    </w:p>
    <w:p w:rsidR="00517798" w:rsidRDefault="009012A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2. Срок и порядок передачи объекта</w:t>
      </w:r>
    </w:p>
    <w:p w:rsidR="00517798" w:rsidRDefault="00517798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2.1. Участник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2.2. В случае, если строительство (создание) жилог</w:t>
      </w:r>
      <w:r>
        <w:rPr>
          <w:rFonts w:ascii="Times New Roman" w:hAnsi="Times New Roman" w:cs="Times New Roman"/>
          <w:color w:val="000000"/>
          <w:sz w:val="24"/>
          <w:lang w:val="ru-RU"/>
        </w:rPr>
        <w:t>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ора. 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sz w:val="24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нарушение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2.3.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>2.4. Обязательства Застройщика считаются исполненными с момента подписания сторонами перед</w:t>
      </w:r>
      <w:r>
        <w:rPr>
          <w:rStyle w:val="FontStyle18"/>
          <w:rFonts w:eastAsia="SimSun"/>
          <w:color w:val="000000"/>
          <w:sz w:val="24"/>
          <w:lang w:val="ru-RU"/>
        </w:rPr>
        <w:t>аточного акта о передаче Объекта долевого строительства.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 о передаче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 Объекта долевого строительства.</w:t>
      </w:r>
    </w:p>
    <w:p w:rsidR="00517798" w:rsidRDefault="005177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3. Цена договора и порядок расчетов</w:t>
      </w:r>
    </w:p>
    <w:p w:rsidR="00517798" w:rsidRDefault="00517798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3.1. 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</w:t>
      </w:r>
      <w:r>
        <w:rPr>
          <w:rStyle w:val="FontStyle18"/>
          <w:rFonts w:eastAsia="SimSun"/>
          <w:color w:val="000000"/>
          <w:sz w:val="24"/>
          <w:lang w:val="ru-RU"/>
        </w:rPr>
        <w:lastRenderedPageBreak/>
        <w:t>подлежащего перед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lang w:val="ru-RU"/>
        </w:rPr>
        <w:t xml:space="preserve"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</w:t>
      </w:r>
      <w:r>
        <w:rPr>
          <w:rStyle w:val="FontStyle12"/>
          <w:rFonts w:eastAsia="SimSun"/>
          <w:color w:val="000000"/>
          <w:sz w:val="24"/>
          <w:lang w:val="ru-RU"/>
        </w:rPr>
        <w:t>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lang w:val="ru-RU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</w:t>
      </w:r>
      <w:r>
        <w:rPr>
          <w:rStyle w:val="FontStyle18"/>
          <w:rFonts w:eastAsia="SimSun"/>
          <w:color w:val="000000"/>
          <w:sz w:val="24"/>
          <w:lang w:val="ru-RU"/>
        </w:rPr>
        <w:t>ройщика,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lang w:val="ru-RU"/>
        </w:rPr>
        <w:t>займы / кредиты были израсходованы на цели строительства. Экономия, полученная при реали</w:t>
      </w:r>
      <w:r>
        <w:rPr>
          <w:rStyle w:val="FontStyle12"/>
          <w:rFonts w:eastAsia="SimSun"/>
          <w:color w:val="000000"/>
          <w:sz w:val="24"/>
          <w:lang w:val="ru-RU"/>
        </w:rPr>
        <w:t>зации инвестиционного проекта по строительству объекта, является доходом Застройщика.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FontStyle12"/>
          <w:rFonts w:eastAsia="SimSun"/>
          <w:color w:val="000000"/>
          <w:sz w:val="24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На момент заключения договора ориентировочная стоимость квартиры № ____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   (     )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рублей.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3.3. Финансирование долевого строительства по настоящему догов</w:t>
      </w:r>
      <w:r>
        <w:rPr>
          <w:rFonts w:ascii="Times New Roman" w:hAnsi="Times New Roman" w:cs="Times New Roman"/>
          <w:color w:val="000000"/>
          <w:sz w:val="24"/>
          <w:lang w:val="ru-RU"/>
        </w:rPr>
        <w:t>ору осуществляется Участником долевого строительства в следующем порядке: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- 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(                                                                                     ) рублей путем перечисления денежных средств на расчетный счет Застрой</w:t>
      </w:r>
      <w:r>
        <w:rPr>
          <w:rFonts w:ascii="Times New Roman" w:hAnsi="Times New Roman" w:cs="Times New Roman"/>
          <w:color w:val="000000"/>
          <w:lang w:val="ru-RU"/>
        </w:rPr>
        <w:t>щика  оплачивается в день регистрации 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</w:t>
      </w:r>
      <w:r>
        <w:rPr>
          <w:rFonts w:ascii="Times New Roman" w:hAnsi="Times New Roman" w:cs="Times New Roman"/>
          <w:color w:val="000000"/>
          <w:lang w:val="ru-RU"/>
        </w:rPr>
        <w:t>евого строительства.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3.4.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в определенные п. 3.3. настоящего договора сроки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, фиксируется стоимость оплачиваемых квадратных метров общей площади квартиры. На неоплаченные квадратные метры применяется </w:t>
      </w:r>
      <w:r>
        <w:rPr>
          <w:rFonts w:ascii="Times New Roman" w:hAnsi="Times New Roman" w:cs="Times New Roman"/>
          <w:color w:val="000000"/>
          <w:sz w:val="24"/>
          <w:lang w:val="ru-RU"/>
        </w:rPr>
        <w:t>корректирующий коэффициент увеличения стоимости 1 кв.м. общей площади квартиры в размере 1,5 % в месяц, начиная со второго месяца с момента регистрации настоящего договора.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3.5.  </w:t>
      </w:r>
      <w:r>
        <w:rPr>
          <w:rFonts w:ascii="Times New Roman" w:hAnsi="Times New Roman" w:cs="Times New Roman"/>
          <w:color w:val="000000"/>
          <w:sz w:val="24"/>
          <w:lang w:val="ru-RU"/>
        </w:rPr>
        <w:t>Фактическая площадь квартиры, приобретаемой Участником долевого строительства</w:t>
      </w:r>
      <w:r>
        <w:rPr>
          <w:rFonts w:ascii="Times New Roman" w:hAnsi="Times New Roman" w:cs="Times New Roman"/>
          <w:color w:val="000000"/>
          <w:sz w:val="24"/>
          <w:lang w:val="ru-RU"/>
        </w:rPr>
        <w:t>, уточняется   после получения разрешения на ввод многоквартирного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0,5, веранды с коэфф</w:t>
      </w:r>
      <w:r>
        <w:rPr>
          <w:rFonts w:ascii="Times New Roman" w:hAnsi="Times New Roman" w:cs="Times New Roman"/>
          <w:color w:val="000000"/>
          <w:sz w:val="24"/>
          <w:lang w:val="ru-RU"/>
        </w:rPr>
        <w:t>ициентом 1,0  и может отличаться от проектной.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В случае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стоимостью проектной площади, за вычетом стоимости 1 кв.м. , по цене существующей на день последнего платежа.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В случае, уменьшения фактической площади Объекта по отношению к проектной,  Участнику долевого строительства возвращается  сумма разницы между сто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имостью фактической площади и стоимостью проектной площади, за вычетом стоимости 1 кв.м.,  по цене, существующей на момент последнего платежа.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 xml:space="preserve">3.6. </w:t>
      </w:r>
      <w:r>
        <w:rPr>
          <w:rFonts w:ascii="Times New Roman" w:hAnsi="Times New Roman" w:cs="Times New Roman"/>
          <w:color w:val="000000"/>
          <w:sz w:val="24"/>
          <w:lang w:val="ru-RU"/>
        </w:rPr>
        <w:t>Разница в площади до 1 кв.м. не влияет на сумму договора.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3.7. Указанные в разделе 3 настоящего договора денежные средства предоставляются Застройщику для финансирования строительства Объекта, указанного в п.1.2. настоящего договора. Цена договора представ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ляет собой сумму денежных средств на возмещение затрат на строительство (создание) объекта долевого строительства и денежных средств на оплату услуг Застройщика. Стоимость услуг Застройщика входит в общую сумму договора. При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недостатке вложенных денежных с</w:t>
      </w:r>
      <w:r>
        <w:rPr>
          <w:rFonts w:ascii="Times New Roman" w:hAnsi="Times New Roman" w:cs="Times New Roman"/>
          <w:color w:val="000000"/>
          <w:sz w:val="24"/>
          <w:lang w:val="ru-RU"/>
        </w:rPr>
        <w:t>редств, расходы по строительству, не вошедшие в инвентарную (балансовую) стоимость,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ройщика останутся излишние и/или неиспользованные средства (экономия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</w:t>
      </w:r>
      <w:r>
        <w:rPr>
          <w:rFonts w:ascii="Times New Roman" w:hAnsi="Times New Roman" w:cs="Times New Roman"/>
          <w:color w:val="000000"/>
          <w:sz w:val="24"/>
          <w:lang w:val="ru-RU"/>
        </w:rPr>
        <w:t>составной частью цены Договора. Размер вознаграждения определяется по окончании строительства, в виде разницы между ценой договора и расходами на строительство данного объекта.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3.8.  </w:t>
      </w:r>
      <w:r>
        <w:rPr>
          <w:rFonts w:ascii="Times New Roman" w:hAnsi="Times New Roman" w:cs="Times New Roman"/>
          <w:color w:val="000000"/>
          <w:sz w:val="24"/>
          <w:lang w:val="ru-RU"/>
        </w:rPr>
        <w:t>В рамках осуществления деятельности по привлечению денежных средств гражд</w:t>
      </w:r>
      <w:r>
        <w:rPr>
          <w:rFonts w:ascii="Times New Roman" w:hAnsi="Times New Roman" w:cs="Times New Roman"/>
          <w:color w:val="000000"/>
          <w:sz w:val="24"/>
          <w:lang w:val="ru-RU"/>
        </w:rPr>
        <w:t>ан в соответствии с положениями Закона об участии в долевом строительстве,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настоящего договора как процент от согласованной сторонами цены договора участия в долевом строительстве, предусматривающего передачу жилого помещения.</w:t>
      </w:r>
    </w:p>
    <w:p w:rsidR="00517798" w:rsidRDefault="009012A8">
      <w:p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</w:t>
      </w:r>
    </w:p>
    <w:p w:rsidR="00517798" w:rsidRDefault="009012A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4. Гарантии качества</w:t>
      </w:r>
    </w:p>
    <w:p w:rsidR="00517798" w:rsidRDefault="00517798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4.1. Застройщик обязуется осуществлять строительство жилого дома в соответст</w:t>
      </w:r>
      <w:r>
        <w:rPr>
          <w:rFonts w:ascii="Times New Roman" w:hAnsi="Times New Roman" w:cs="Times New Roman"/>
          <w:color w:val="000000"/>
          <w:sz w:val="24"/>
          <w:lang w:val="ru-RU"/>
        </w:rPr>
        <w:t>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</w:t>
      </w:r>
      <w:r>
        <w:rPr>
          <w:rFonts w:ascii="Times New Roman" w:hAnsi="Times New Roman" w:cs="Times New Roman"/>
          <w:color w:val="000000"/>
          <w:sz w:val="24"/>
          <w:lang w:val="ru-RU"/>
        </w:rPr>
        <w:t>роительства, отвечающей характеристикам, указанным в пункте 1.3. договора и требованиям технического и градостроительного регламента, проектной документации.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4.2. Срок гарантии по качеству квартиры составляет пять лет и исчисляется с момента подписания акт</w:t>
      </w:r>
      <w:r>
        <w:rPr>
          <w:rFonts w:ascii="Times New Roman" w:hAnsi="Times New Roman" w:cs="Times New Roman"/>
          <w:color w:val="000000"/>
          <w:sz w:val="24"/>
          <w:lang w:val="ru-RU"/>
        </w:rPr>
        <w:t>а приема-передачи.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</w:t>
      </w:r>
      <w:r>
        <w:rPr>
          <w:rFonts w:ascii="Times New Roman" w:hAnsi="Times New Roman" w:cs="Times New Roman"/>
          <w:color w:val="000000"/>
          <w:sz w:val="24"/>
          <w:lang w:val="ru-RU"/>
        </w:rPr>
        <w:t>ьства, составляет три года в соответствии с №214-ФЗ ст. 7 п.п. 5.1.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Стороны настоящего договора исходят из того, что свидетельством качества квартиры, имущественные права на которую возникают у Участника долевого строительства на основании настоящего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помещений, встроенных шкафов, лоджий, балконов, подсчитываемым со следующими понижающими коэффициентами: для лоджий -0.5, для балконов -0,3, для веранды — 1,0</w:t>
      </w:r>
    </w:p>
    <w:p w:rsidR="00517798" w:rsidRDefault="005177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5. Обязанности сторон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5.1. Застройщик обязуется: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5.1.1. Осуществить комплекс организационных и </w:t>
      </w:r>
      <w:r>
        <w:rPr>
          <w:rFonts w:ascii="Times New Roman" w:hAnsi="Times New Roman" w:cs="Times New Roman"/>
          <w:color w:val="000000"/>
          <w:sz w:val="24"/>
          <w:lang w:val="ru-RU"/>
        </w:rPr>
        <w:t>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lang w:val="ru-RU"/>
        </w:rPr>
        <w:t>пис</w:t>
      </w:r>
      <w:r>
        <w:rPr>
          <w:rStyle w:val="FontStyle16"/>
          <w:rFonts w:eastAsia="SimSun"/>
          <w:color w:val="000000"/>
          <w:sz w:val="24"/>
          <w:lang w:val="ru-RU"/>
        </w:rPr>
        <w:t xml:space="preserve">ьменному </w:t>
      </w:r>
      <w:r>
        <w:rPr>
          <w:rFonts w:ascii="Times New Roman" w:hAnsi="Times New Roman" w:cs="Times New Roman"/>
          <w:color w:val="000000"/>
          <w:sz w:val="24"/>
          <w:lang w:val="ru-RU"/>
        </w:rPr>
        <w:t>требованию Участника долевого строительства всю необходимую информацию о ходе строительства.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5.1.3. После получения разрешения на ввод в эксплуатацию многоквартирного дома передать Участнику долевого строительства квартиру по акту приема - </w:t>
      </w:r>
      <w:r>
        <w:rPr>
          <w:rFonts w:ascii="Times New Roman" w:hAnsi="Times New Roman" w:cs="Times New Roman"/>
          <w:color w:val="000000"/>
          <w:sz w:val="24"/>
          <w:lang w:val="ru-RU"/>
        </w:rPr>
        <w:t>передачи.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color w:val="000000"/>
          <w:sz w:val="24"/>
          <w:lang w:val="ru-RU"/>
        </w:rPr>
        <w:t>5.2. Участник долевого строительства обязуется: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5.2.1. Внести денежные средства в объеме, в порядке и в сроки, установленные настоящим договором.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5.2.2.  В десятидневный срок с момента получения уведомления принять Объект долевого строительства 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lang w:val="ru-RU"/>
        </w:rPr>
        <w:t>либо сообщить Застройщику об отказе подписать передаточный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5.2.3. С момента подписания Акта приёма-передачи Объекта долевого строитель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ства или 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составления Застройщиком данного акта в одностороннем порядке в случаях, предусмотренных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>многоквартирных домов и иных объектов недвижимости и о внесении изменен</w:t>
      </w:r>
      <w:r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ий в некоторые </w:t>
      </w:r>
      <w:r>
        <w:rPr>
          <w:rFonts w:ascii="Times New Roman" w:hAnsi="Times New Roman" w:cs="Times New Roman"/>
          <w:color w:val="000000"/>
          <w:sz w:val="24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5.2.4. </w:t>
      </w:r>
      <w:bookmarkStart w:id="3" w:name="__DdeLink__12824_661643349"/>
      <w:r>
        <w:rPr>
          <w:rFonts w:ascii="Times New Roman" w:hAnsi="Times New Roman" w:cs="Times New Roman"/>
          <w:color w:val="000000"/>
          <w:sz w:val="24"/>
          <w:lang w:val="ru-RU"/>
        </w:rPr>
        <w:t xml:space="preserve">Обеспечить со своей стороны подачу заявления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 государственной регистрации настоящего договора, а также всех изменений и дополнений к договору и оплатить расходы по государственной регистрации настоящего договора (изменений и дополнений к нему) в </w:t>
      </w:r>
      <w:bookmarkEnd w:id="3"/>
      <w:r>
        <w:rPr>
          <w:rFonts w:ascii="Times New Roman" w:hAnsi="Times New Roman" w:cs="Times New Roman"/>
          <w:color w:val="000000"/>
          <w:sz w:val="24"/>
          <w:lang w:val="ru-RU"/>
        </w:rPr>
        <w:t>соответствии с п.2 ст. 333.18 НК РФ.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При приня</w:t>
      </w:r>
      <w:r>
        <w:rPr>
          <w:rFonts w:ascii="Times New Roman" w:hAnsi="Times New Roman" w:cs="Times New Roman"/>
          <w:color w:val="000000"/>
          <w:sz w:val="24"/>
          <w:lang w:val="ru-RU"/>
        </w:rPr>
        <w:t>тии Объекта Участник долевого строительства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</w:t>
      </w:r>
      <w:r>
        <w:rPr>
          <w:rFonts w:ascii="Times New Roman" w:hAnsi="Times New Roman" w:cs="Times New Roman"/>
          <w:color w:val="000000"/>
          <w:sz w:val="24"/>
          <w:lang w:val="ru-RU"/>
        </w:rPr>
        <w:t>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.2.6. </w:t>
      </w:r>
      <w:r>
        <w:rPr>
          <w:rFonts w:ascii="Times New Roman" w:hAnsi="Times New Roman" w:cs="Times New Roman"/>
          <w:color w:val="000000"/>
          <w:sz w:val="24"/>
          <w:lang w:val="ru-RU"/>
        </w:rP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  <w:color w:val="000000"/>
          <w:sz w:val="24"/>
          <w:lang w:val="ru-RU"/>
        </w:rPr>
        <w:t>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</w:t>
      </w:r>
      <w:r>
        <w:rPr>
          <w:rFonts w:ascii="Times New Roman" w:hAnsi="Times New Roman" w:cs="Times New Roman"/>
          <w:color w:val="000000"/>
          <w:sz w:val="24"/>
          <w:lang w:val="ru-RU"/>
        </w:rPr>
        <w:t>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517798" w:rsidRDefault="00517798">
      <w:pPr>
        <w:spacing w:line="276" w:lineRule="auto"/>
        <w:jc w:val="both"/>
        <w:rPr>
          <w:rFonts w:hint="eastAsia"/>
          <w:lang w:val="ru-RU"/>
        </w:rPr>
      </w:pPr>
    </w:p>
    <w:p w:rsidR="00517798" w:rsidRDefault="009012A8">
      <w:pPr>
        <w:pStyle w:val="Default"/>
        <w:spacing w:line="276" w:lineRule="auto"/>
        <w:jc w:val="center"/>
      </w:pPr>
      <w:r>
        <w:rPr>
          <w:b/>
          <w:bCs/>
          <w:lang w:val="ru-RU"/>
        </w:rPr>
        <w:t>6.  Права сторон</w:t>
      </w:r>
    </w:p>
    <w:p w:rsidR="00517798" w:rsidRDefault="00517798">
      <w:pPr>
        <w:pStyle w:val="Default"/>
        <w:spacing w:line="276" w:lineRule="auto"/>
        <w:rPr>
          <w:lang w:val="ru-RU"/>
        </w:rPr>
      </w:pP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sz w:val="24"/>
          <w:lang w:val="ru-RU"/>
        </w:rPr>
        <w:t xml:space="preserve">6.1. </w:t>
      </w:r>
      <w:r>
        <w:rPr>
          <w:rFonts w:ascii="Times New Roman" w:hAnsi="Times New Roman" w:cs="Times New Roman"/>
          <w:bCs/>
          <w:i/>
          <w:iCs/>
          <w:color w:val="000000"/>
          <w:sz w:val="24"/>
          <w:lang w:val="ru-RU"/>
        </w:rPr>
        <w:t>Застройщик по настоящему договору имеет право: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6.1.2. Досрочно исполнить свои </w:t>
      </w:r>
      <w:r>
        <w:rPr>
          <w:rFonts w:ascii="Times New Roman" w:hAnsi="Times New Roman" w:cs="Times New Roman"/>
          <w:color w:val="000000"/>
          <w:sz w:val="24"/>
          <w:lang w:val="ru-RU"/>
        </w:rPr>
        <w:t>обязательства по настоящему Договору, письменно уведомив об этом Участника долевого строительства.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6.1.4. Расто</w:t>
      </w:r>
      <w:r>
        <w:rPr>
          <w:rFonts w:ascii="Times New Roman" w:hAnsi="Times New Roman" w:cs="Times New Roman"/>
          <w:color w:val="000000"/>
          <w:sz w:val="24"/>
          <w:lang w:val="ru-RU"/>
        </w:rPr>
        <w:t>ргнуть настоящий договор в одностороннем порядке, в случаях,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</w:t>
      </w:r>
      <w:r>
        <w:rPr>
          <w:rFonts w:ascii="Times New Roman" w:hAnsi="Times New Roman" w:cs="Times New Roman"/>
          <w:color w:val="000000"/>
          <w:sz w:val="24"/>
          <w:lang w:val="ru-RU"/>
        </w:rPr>
        <w:t>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</w:t>
      </w:r>
      <w:r>
        <w:rPr>
          <w:rFonts w:ascii="Times New Roman" w:hAnsi="Times New Roman" w:cs="Times New Roman"/>
          <w:color w:val="000000"/>
          <w:sz w:val="24"/>
          <w:lang w:val="ru-RU"/>
        </w:rPr>
        <w:t>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предусмотренном ст. ст. 5, 9 указанного Федерального закона.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</w:t>
      </w:r>
      <w:r>
        <w:rPr>
          <w:rFonts w:ascii="Times New Roman" w:hAnsi="Times New Roman" w:cs="Times New Roman"/>
          <w:color w:val="000000"/>
          <w:sz w:val="24"/>
          <w:lang w:val="ru-RU"/>
        </w:rPr>
        <w:t>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</w:t>
      </w:r>
      <w:r>
        <w:rPr>
          <w:rFonts w:ascii="Times New Roman" w:hAnsi="Times New Roman" w:cs="Times New Roman"/>
          <w:color w:val="000000"/>
          <w:sz w:val="24"/>
          <w:lang w:val="ru-RU"/>
        </w:rPr>
        <w:t>оительства в одностороннем порядке, при наличии сведений о получении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</w:t>
      </w:r>
      <w:r>
        <w:rPr>
          <w:rFonts w:ascii="Times New Roman" w:hAnsi="Times New Roman" w:cs="Times New Roman"/>
          <w:color w:val="000000"/>
          <w:sz w:val="24"/>
          <w:lang w:val="ru-RU"/>
        </w:rPr>
        <w:t>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Объекта долевого строительства признается перешедшим к Участнику долевого строительства со дня составле</w:t>
      </w:r>
      <w:r>
        <w:rPr>
          <w:rFonts w:ascii="Times New Roman" w:hAnsi="Times New Roman" w:cs="Times New Roman"/>
          <w:color w:val="000000"/>
          <w:sz w:val="24"/>
          <w:lang w:val="ru-RU"/>
        </w:rPr>
        <w:t>ния Акта приема-передачи Объекта долевого строительства в одностороннем порядке.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строительства, в том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</w:t>
      </w:r>
      <w:r>
        <w:rPr>
          <w:rFonts w:ascii="Times New Roman" w:hAnsi="Times New Roman" w:cs="Times New Roman"/>
          <w:color w:val="000000"/>
          <w:sz w:val="24"/>
          <w:lang w:val="ru-RU"/>
        </w:rPr>
        <w:t>недвижимости и о внесении изменений в некоторые законодательные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6.1.7. Оставить в своей собственности иные нежилые помещения до</w:t>
      </w:r>
      <w:r>
        <w:rPr>
          <w:rFonts w:ascii="Times New Roman" w:hAnsi="Times New Roman" w:cs="Times New Roman"/>
          <w:color w:val="000000"/>
          <w:sz w:val="24"/>
          <w:lang w:val="ru-RU"/>
        </w:rPr>
        <w:t>ма, не задействованные в процессе его технической эксплуатации, с правом дальнейшего распоряжения данными помещениями.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</w:t>
      </w:r>
      <w:r>
        <w:rPr>
          <w:lang w:val="ru-RU"/>
        </w:rPr>
        <w:t>х изменений с Участником долевого строительства, в объеме предусмотренном Законом.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</w:t>
      </w:r>
      <w:r>
        <w:rPr>
          <w:lang w:val="ru-RU"/>
        </w:rPr>
        <w:t>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</w:t>
      </w:r>
      <w:r>
        <w:rPr>
          <w:lang w:val="ru-RU"/>
        </w:rPr>
        <w:t>том, и частей земельного участка, занятых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517798" w:rsidRDefault="009012A8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</w:t>
      </w:r>
      <w:r>
        <w:rPr>
          <w:b/>
          <w:bCs/>
          <w:i/>
          <w:iCs/>
          <w:lang w:val="ru-RU"/>
        </w:rPr>
        <w:t>ору имеет право</w:t>
      </w:r>
      <w:r>
        <w:rPr>
          <w:i/>
          <w:iCs/>
          <w:lang w:val="ru-RU"/>
        </w:rPr>
        <w:t>: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6.2.1. Досрочно оплатить стоимость Объекта долевого строительства по цене, согласно разделу 3 настоящего Договора;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</w:t>
      </w:r>
      <w:r>
        <w:rPr>
          <w:lang w:val="ru-RU"/>
        </w:rPr>
        <w:t>ления от Застройщика предложения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</w:t>
      </w:r>
      <w:r>
        <w:rPr>
          <w:lang w:val="ru-RU"/>
        </w:rPr>
        <w:t>льства объекта долевого строительства,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</w:t>
      </w:r>
      <w:r>
        <w:rPr>
          <w:lang w:val="ru-RU"/>
        </w:rPr>
        <w:t>ему Договору после уплаты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517798" w:rsidRDefault="009012A8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</w:t>
      </w:r>
      <w:r>
        <w:rPr>
          <w:bCs/>
          <w:lang w:val="ru-RU"/>
        </w:rPr>
        <w:t>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</w:t>
      </w:r>
      <w:r>
        <w:rPr>
          <w:bCs/>
          <w:lang w:val="ru-RU"/>
        </w:rPr>
        <w:t xml:space="preserve">му лицу, обязан передать ему документы и сведения, имеющие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</w:t>
      </w:r>
      <w:r>
        <w:rPr>
          <w:lang w:val="ru-RU"/>
        </w:rPr>
        <w:t>мента его регистрации</w:t>
      </w:r>
      <w:r>
        <w:rPr>
          <w:b/>
          <w:bCs/>
          <w:lang w:val="ru-RU"/>
        </w:rPr>
        <w:t>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>
        <w:rPr>
          <w:lang w:val="ru-RU"/>
        </w:rPr>
        <w:t>участника долевого строительства в 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вступает в силу с момента государственной регист</w:t>
      </w:r>
      <w:r>
        <w:rPr>
          <w:lang w:val="ru-RU"/>
        </w:rPr>
        <w:t>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6.2.8. Раст</w:t>
      </w:r>
      <w:r>
        <w:rPr>
          <w:lang w:val="ru-RU"/>
        </w:rPr>
        <w:t>оргнуть Договор согласно действующему законодательству.</w:t>
      </w:r>
    </w:p>
    <w:p w:rsidR="00517798" w:rsidRDefault="0051779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7. Ответственность сторон</w:t>
      </w:r>
    </w:p>
    <w:p w:rsidR="00517798" w:rsidRDefault="00517798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</w:t>
      </w:r>
      <w:r>
        <w:rPr>
          <w:rFonts w:ascii="Times New Roman" w:hAnsi="Times New Roman" w:cs="Times New Roman"/>
          <w:color w:val="000000"/>
          <w:sz w:val="24"/>
          <w:lang w:val="ru-RU"/>
        </w:rPr>
        <w:t>ненадлежащее 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е  акты  Российской Федерации» от 30.12.2004 № 214-ФЗ неустойки (штрафы, пени). 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 неустойку (пени) в размере одной   трехсото</w:t>
      </w:r>
      <w:r>
        <w:rPr>
          <w:rFonts w:ascii="Times New Roman" w:hAnsi="Times New Roman" w:cs="Times New Roman"/>
          <w:color w:val="000000"/>
          <w:sz w:val="24"/>
          <w:lang w:val="ru-RU"/>
        </w:rPr>
        <w:t>й ставки рефинансирования Центрального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7.3. В случае нарушения предусмотренного договором срока передачи участнику долевого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a6"/>
            <w:color w:val="000000"/>
            <w:lang w:val="ru-RU"/>
          </w:rPr>
          <w:t>ставки рефинансирования</w:t>
        </w:r>
      </w:hyperlink>
      <w:r>
        <w:rPr>
          <w:rStyle w:val="a6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Центрального банка Российской Федерации, действующей на день испол</w:t>
      </w:r>
      <w:r>
        <w:rPr>
          <w:rFonts w:ascii="Times New Roman" w:hAnsi="Times New Roman" w:cs="Times New Roman"/>
          <w:color w:val="000000"/>
          <w:sz w:val="24"/>
          <w:lang w:val="ru-RU"/>
        </w:rPr>
        <w:t>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7.4. При наступлении обстоятельств неп</w:t>
      </w:r>
      <w:r>
        <w:rPr>
          <w:rFonts w:ascii="Times New Roman" w:hAnsi="Times New Roman" w:cs="Times New Roman"/>
          <w:color w:val="000000"/>
          <w:sz w:val="24"/>
          <w:lang w:val="ru-RU"/>
        </w:rPr>
        <w:t>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7.5. При наступлении обстоятельств н</w:t>
      </w:r>
      <w:r>
        <w:rPr>
          <w:rFonts w:ascii="Times New Roman" w:hAnsi="Times New Roman" w:cs="Times New Roman"/>
          <w:color w:val="000000"/>
          <w:sz w:val="24"/>
          <w:lang w:val="ru-RU"/>
        </w:rPr>
        <w:t>епреодолимой силы, стороны освобождаются от   ответственности   за   неисполнение (ненадлежащее исполнение) обязательств.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7.6. В соответствии со ст.12.1 Федерального закона от 30.12.2004 №214-ФЗ «Об участии в долевом строительстве многоквартирных домов и 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ных объектов недвижимости и о внесении изменений в некоторые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 xml:space="preserve"> (или) иного объекта недвижимости на основании одного разрешения на строительство:</w:t>
      </w:r>
    </w:p>
    <w:p w:rsidR="00517798" w:rsidRDefault="009012A8">
      <w:pPr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</w:pPr>
      <w:bookmarkStart w:id="4" w:name="dst35"/>
      <w:bookmarkEnd w:id="4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517798" w:rsidRDefault="009012A8">
      <w:pPr>
        <w:shd w:val="clear" w:color="auto" w:fill="FFFFFF"/>
        <w:suppressAutoHyphens w:val="0"/>
        <w:spacing w:line="315" w:lineRule="atLeast"/>
        <w:ind w:firstLine="540"/>
        <w:jc w:val="both"/>
        <w:rPr>
          <w:rFonts w:hint="eastAsia"/>
        </w:rPr>
      </w:pPr>
      <w:bookmarkStart w:id="5" w:name="dst36"/>
      <w:bookmarkEnd w:id="5"/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 xml:space="preserve">2) уплата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ar-SA" w:bidi="ar-SA"/>
        </w:rPr>
        <w:t>го строительства, и иных причитающихся ему в соответствии с договором и (или) федеральными законами денежных средств.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Также в обеспечение исполнения обязательств Застройщик осуществляет оплату обязательных отчислений (взносов) Застройщика в «Фонд защиты пр</w:t>
      </w:r>
      <w:r>
        <w:rPr>
          <w:rFonts w:ascii="Times New Roman" w:hAnsi="Times New Roman" w:cs="Times New Roman"/>
          <w:color w:val="000000"/>
          <w:sz w:val="24"/>
          <w:lang w:val="ru-RU"/>
        </w:rPr>
        <w:t>ав граждан – участников долевого строительства».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</w:t>
      </w:r>
      <w:r>
        <w:rPr>
          <w:lang w:val="ru-RU"/>
        </w:rPr>
        <w:t>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</w:t>
      </w:r>
      <w:r>
        <w:rPr>
          <w:lang w:val="ru-RU"/>
        </w:rPr>
        <w:t>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</w:t>
      </w:r>
      <w:r>
        <w:rPr>
          <w:lang w:val="ru-RU"/>
        </w:rPr>
        <w:t>ащиты прав граждан – участников долевого строительства».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7.8.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</w:t>
      </w:r>
      <w:r>
        <w:rPr>
          <w:lang w:val="ru-RU"/>
        </w:rPr>
        <w:t>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</w:t>
      </w:r>
      <w:r>
        <w:rPr>
          <w:lang w:val="ru-RU"/>
        </w:rPr>
        <w:t>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</w:t>
      </w:r>
      <w:r>
        <w:rPr>
          <w:lang w:val="ru-RU"/>
        </w:rPr>
        <w:t xml:space="preserve">тником долевого строительства или привлеченными им третьими </w:t>
      </w:r>
      <w:r>
        <w:rPr>
          <w:lang w:val="ru-RU"/>
        </w:rPr>
        <w:lastRenderedPageBreak/>
        <w:t xml:space="preserve">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</w:t>
      </w:r>
      <w:r>
        <w:rPr>
          <w:lang w:val="ru-RU"/>
        </w:rPr>
        <w:t>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</w:t>
      </w:r>
      <w:r>
        <w:rPr>
          <w:lang w:val="ru-RU"/>
        </w:rPr>
        <w:t xml:space="preserve"> п. 7 ст. 7 214-ФЗ.</w:t>
      </w:r>
    </w:p>
    <w:p w:rsidR="00517798" w:rsidRDefault="009012A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8. Прочие условия</w:t>
      </w:r>
    </w:p>
    <w:p w:rsidR="00517798" w:rsidRDefault="00517798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517798" w:rsidRDefault="009012A8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8.2. Наследники Участника долевого строительства имеют права, пре</w:t>
      </w:r>
      <w:r>
        <w:rPr>
          <w:lang w:val="ru-RU"/>
        </w:rPr>
        <w:t>дусмотренные настоящим Договором. В случае 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</w:t>
      </w:r>
      <w:r>
        <w:rPr>
          <w:lang w:val="ru-RU"/>
        </w:rPr>
        <w:t>ные права и обязанности, основанные на Договоре, входят в состав наследства Участника долевого строительства.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</w:t>
      </w:r>
      <w:r>
        <w:rPr>
          <w:rFonts w:ascii="Times New Roman" w:hAnsi="Times New Roman" w:cs="Times New Roman"/>
          <w:color w:val="000000"/>
          <w:sz w:val="24"/>
          <w:lang w:val="ru-RU"/>
        </w:rPr>
        <w:t>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8.3. Споры, возникшие между сторонами, решаются сторонами путем переговоров. При не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достижении согласия спор передается на разрешение соответствующего судебного органа с соблюдением правил подведомственности и подсудности.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8.4. 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 w:cs="Times New Roman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152-ФЗ "О персональных данных" Участник долевого строител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ьства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</w:t>
      </w:r>
      <w:r>
        <w:rPr>
          <w:rFonts w:ascii="Times New Roman" w:hAnsi="Times New Roman" w:cs="Times New Roman"/>
          <w:color w:val="000000"/>
          <w:sz w:val="24"/>
          <w:lang w:val="ru-RU"/>
        </w:rPr>
        <w:t>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</w:t>
      </w:r>
      <w:r>
        <w:rPr>
          <w:rFonts w:ascii="Times New Roman" w:hAnsi="Times New Roman" w:cs="Times New Roman"/>
          <w:color w:val="000000"/>
          <w:sz w:val="24"/>
          <w:lang w:val="ru-RU"/>
        </w:rPr>
        <w:t>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</w:t>
      </w:r>
      <w:r>
        <w:rPr>
          <w:rFonts w:ascii="Times New Roman" w:hAnsi="Times New Roman" w:cs="Times New Roman"/>
          <w:color w:val="000000"/>
          <w:sz w:val="24"/>
          <w:lang w:val="ru-RU"/>
        </w:rPr>
        <w:t>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517798" w:rsidRDefault="00517798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9. Срок действия и порядок изменения, расторжения договора</w:t>
      </w:r>
    </w:p>
    <w:p w:rsidR="00517798" w:rsidRDefault="00517798">
      <w:pPr>
        <w:spacing w:line="276" w:lineRule="auto"/>
        <w:rPr>
          <w:rFonts w:ascii="Times New Roman" w:hAnsi="Times New Roman" w:cs="Times New Roman"/>
          <w:color w:val="000000"/>
          <w:sz w:val="24"/>
          <w:lang w:val="ru-RU"/>
        </w:rPr>
      </w:pP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9.1. Договор может быть изменен ил</w:t>
      </w:r>
      <w:r>
        <w:rPr>
          <w:rFonts w:ascii="Times New Roman" w:hAnsi="Times New Roman" w:cs="Times New Roman"/>
          <w:color w:val="000000"/>
          <w:sz w:val="24"/>
          <w:lang w:val="ru-RU"/>
        </w:rPr>
        <w:t>и расторгнут по соглашению сторон. Все изменения договора оформляются путем подписания сторонами соглашений, которые является неотъемлемой частью настоящего договора.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9.2. Просрочка платежа более чем три месяца является основанием для </w:t>
      </w:r>
      <w:r>
        <w:rPr>
          <w:rFonts w:ascii="Times New Roman" w:hAnsi="Times New Roman" w:cs="Times New Roman"/>
          <w:color w:val="000000"/>
          <w:sz w:val="24"/>
          <w:lang w:val="ru-RU"/>
        </w:rPr>
        <w:t>предъявления застройщиком требования о расторжении договора в судебном порядке.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долевом стро</w:t>
      </w:r>
      <w:r>
        <w:rPr>
          <w:rFonts w:ascii="Times New Roman" w:hAnsi="Times New Roman" w:cs="Times New Roman"/>
          <w:color w:val="000000"/>
          <w:sz w:val="24"/>
          <w:lang w:val="ru-RU"/>
        </w:rPr>
        <w:t>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9.4.  Настоящий договор составлен в трех экземплярах, с четырьмя приложениями, имеющих равн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sz w:val="24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517798" w:rsidRDefault="009012A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9.5. Расходы по государственной регистрации настоящего договора, дополнений и изменений к </w:t>
      </w:r>
      <w:r>
        <w:rPr>
          <w:rFonts w:ascii="Times New Roman" w:hAnsi="Times New Roman" w:cs="Times New Roman"/>
          <w:color w:val="000000"/>
          <w:sz w:val="24"/>
          <w:lang w:val="ru-RU"/>
        </w:rPr>
        <w:t>договору возлагаются на Участника долевого строительства.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 недвижимое имущество и </w:t>
      </w:r>
      <w:r>
        <w:rPr>
          <w:rFonts w:ascii="Times New Roman" w:hAnsi="Times New Roman" w:cs="Times New Roman"/>
          <w:color w:val="000000"/>
          <w:sz w:val="24"/>
          <w:lang w:val="ru-RU"/>
        </w:rPr>
        <w:t>сделок с ним»,  и действует до исполнения Сторонами принятых на себя обязательств.</w:t>
      </w:r>
    </w:p>
    <w:p w:rsidR="00517798" w:rsidRDefault="009012A8">
      <w:pPr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lang w:val="ru-RU"/>
        </w:rPr>
        <w:t xml:space="preserve">9.7. </w:t>
      </w:r>
      <w:r>
        <w:rPr>
          <w:rFonts w:ascii="Times New Roman" w:hAnsi="Times New Roman" w:cs="Times New Roman"/>
          <w:color w:val="000000"/>
          <w:sz w:val="24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</w:t>
      </w:r>
      <w:r>
        <w:rPr>
          <w:rFonts w:ascii="Times New Roman" w:hAnsi="Times New Roman" w:cs="Times New Roman"/>
          <w:color w:val="000000"/>
          <w:sz w:val="24"/>
          <w:lang w:val="ru-RU"/>
        </w:rPr>
        <w:t>олучения уведомлений об их изменении, засчитываются в исполнение обязательств.</w:t>
      </w:r>
    </w:p>
    <w:p w:rsidR="00517798" w:rsidRDefault="00517798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</w:p>
    <w:bookmarkEnd w:id="1"/>
    <w:p w:rsidR="00517798" w:rsidRDefault="00517798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66"/>
      </w:tblGrid>
      <w:tr w:rsidR="00517798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517798" w:rsidRDefault="009012A8">
            <w:pPr>
              <w:pStyle w:val="Standard"/>
              <w:autoSpaceDE w:val="0"/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Общество с ограниченной ответственностью «Вереск» (ООО «Вереск»)</w:t>
            </w:r>
          </w:p>
          <w:p w:rsidR="00517798" w:rsidRDefault="009012A8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Владимир, Большой проезд, дом 15-А</w:t>
            </w:r>
          </w:p>
          <w:p w:rsidR="00517798" w:rsidRDefault="009012A8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ИНН/КПП 3302006580/332701001</w:t>
            </w:r>
          </w:p>
          <w:p w:rsidR="00517798" w:rsidRDefault="009012A8">
            <w:pPr>
              <w:pStyle w:val="Standard"/>
              <w:autoSpaceDE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40702810700080001647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 г. Нижний Новгород</w:t>
            </w:r>
          </w:p>
          <w:p w:rsidR="00517798" w:rsidRDefault="009012A8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517798" w:rsidRDefault="009012A8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БИК 042282881</w:t>
            </w:r>
          </w:p>
          <w:p w:rsidR="00517798" w:rsidRDefault="009012A8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517798" w:rsidRDefault="00517798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17798" w:rsidRDefault="00517798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17798" w:rsidRDefault="009012A8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 Визжалов А.В.</w:t>
            </w:r>
          </w:p>
          <w:p w:rsidR="00517798" w:rsidRDefault="0051779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Участник долевого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строительства  </w:t>
            </w:r>
          </w:p>
          <w:p w:rsidR="00517798" w:rsidRDefault="00517798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17798" w:rsidRDefault="0051779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517798" w:rsidRDefault="00517798">
      <w:pPr>
        <w:pStyle w:val="Standard"/>
        <w:spacing w:line="276" w:lineRule="auto"/>
        <w:ind w:firstLine="426"/>
        <w:jc w:val="center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517798" w:rsidRDefault="009012A8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1</w:t>
      </w:r>
    </w:p>
    <w:p w:rsidR="00517798" w:rsidRDefault="009012A8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517798" w:rsidRDefault="009012A8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№/ЗУ-1 от          2020 г.</w:t>
      </w:r>
    </w:p>
    <w:p w:rsidR="00517798" w:rsidRDefault="009012A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517798" w:rsidRDefault="00517798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Участник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 ____________________</w:t>
      </w:r>
    </w:p>
    <w:p w:rsidR="00517798" w:rsidRDefault="0051779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>Приложение № 2</w:t>
      </w:r>
    </w:p>
    <w:p w:rsidR="00517798" w:rsidRDefault="009012A8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517798" w:rsidRDefault="009012A8">
      <w:pPr>
        <w:pStyle w:val="Standard"/>
        <w:ind w:firstLine="426"/>
        <w:jc w:val="right"/>
        <w:rPr>
          <w:rFonts w:hint="eastAsia"/>
        </w:rPr>
      </w:pPr>
      <w:bookmarkStart w:id="6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6"/>
      <w:r>
        <w:rPr>
          <w:rFonts w:ascii="Times New Roman" w:hAnsi="Times New Roman"/>
          <w:color w:val="000000"/>
          <w:lang w:val="ru-RU"/>
        </w:rPr>
        <w:t xml:space="preserve">/ЗУ-1 от </w:t>
      </w:r>
      <w:r>
        <w:rPr>
          <w:rFonts w:ascii="Times New Roman" w:hAnsi="Times New Roman"/>
          <w:color w:val="000000"/>
          <w:lang w:val="ru-RU"/>
        </w:rPr>
        <w:t xml:space="preserve">             2020г.</w:t>
      </w:r>
    </w:p>
    <w:p w:rsidR="00517798" w:rsidRDefault="009012A8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517798" w:rsidRDefault="00517798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 помещений квартиры №</w:t>
      </w: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375"/>
      </w:tblGrid>
      <w:tr w:rsidR="0051779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51779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517798" w:rsidRDefault="009012A8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517798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1779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517798" w:rsidRDefault="009012A8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517798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1779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517798" w:rsidRDefault="009012A8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517798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1779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517798" w:rsidRDefault="009012A8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51779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517798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517798" w:rsidRDefault="009012A8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517798" w:rsidRDefault="009012A8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517798" w:rsidRDefault="00517798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517798" w:rsidRDefault="0051779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  <w:sectPr w:rsidR="00517798">
          <w:pgSz w:w="11906" w:h="16838"/>
          <w:pgMar w:top="1134" w:right="1127" w:bottom="1134" w:left="1134" w:header="720" w:footer="720" w:gutter="0"/>
          <w:cols w:space="720"/>
        </w:sectPr>
      </w:pPr>
    </w:p>
    <w:p w:rsidR="00517798" w:rsidRDefault="009012A8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3</w:t>
      </w:r>
    </w:p>
    <w:p w:rsidR="00517798" w:rsidRDefault="009012A8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517798" w:rsidRDefault="009012A8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/ЗУ-1 от              2020г.</w:t>
      </w:r>
    </w:p>
    <w:p w:rsidR="00517798" w:rsidRDefault="009012A8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517798" w:rsidRDefault="009012A8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выполняемых работ в квартире</w:t>
      </w:r>
    </w:p>
    <w:p w:rsidR="00517798" w:rsidRDefault="009012A8">
      <w:pPr>
        <w:pStyle w:val="Standard"/>
        <w:numPr>
          <w:ilvl w:val="0"/>
          <w:numId w:val="10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Перегородки между помещениями в квартире не возводятся, за исключением перегородок, отделяющих кухню, санузел и ванную комнату.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Не выполняется выравнивающая цементная стяжка пола, штукатурка стен и откосов;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Установлены окна - ПВХ (без установки подоконных досок);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Выполнено холо</w:t>
      </w:r>
      <w:r>
        <w:rPr>
          <w:rFonts w:ascii="Times New Roman" w:hAnsi="Times New Roman" w:cs="Times New Roman CYR"/>
          <w:color w:val="000000"/>
          <w:lang w:val="ru-RU"/>
        </w:rPr>
        <w:t>дное и горячее 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заглушкой; Трубопроводы не грунтуются и не окрашиваются. Поквартирные счетчики устана</w:t>
      </w:r>
      <w:r>
        <w:rPr>
          <w:rFonts w:ascii="Times New Roman" w:hAnsi="Times New Roman" w:cs="Times New Roman CYR"/>
          <w:color w:val="000000"/>
          <w:lang w:val="ru-RU"/>
        </w:rPr>
        <w:t>вливаются бесплатно, после подачи заявки в управляющую компанию, в целях сохранности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Сантехоборудование (ванны, умывальники, уни</w:t>
      </w:r>
      <w:r>
        <w:rPr>
          <w:rFonts w:ascii="Times New Roman" w:hAnsi="Times New Roman" w:cs="Times New Roman CYR"/>
          <w:color w:val="000000"/>
          <w:lang w:val="ru-RU"/>
        </w:rPr>
        <w:t>тазы, мойки, полотенцесушитель и т.п.) не устанавливается и не поставляется;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Фекальная канализация -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</w:t>
      </w:r>
      <w:r>
        <w:rPr>
          <w:rFonts w:ascii="Times New Roman" w:hAnsi="Times New Roman" w:cs="Times New Roman CYR"/>
          <w:color w:val="000000"/>
          <w:lang w:val="ru-RU"/>
        </w:rPr>
        <w:t>ских приборов. Работы по устройству трубных разводок для подключения сантехнических приборов выполняются собственниками помещений;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Система отопления и вентиляции выполняется в объеме проекта, установлены радиаторы; Трубопроводы не грунтуются и не окрашиваю</w:t>
      </w:r>
      <w:r>
        <w:rPr>
          <w:rFonts w:ascii="Times New Roman" w:hAnsi="Times New Roman" w:cs="Times New Roman CYR"/>
          <w:color w:val="000000"/>
          <w:lang w:val="ru-RU"/>
        </w:rPr>
        <w:t>тся.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 размещается в этажных щитках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Слаботочные с</w:t>
      </w:r>
      <w:r>
        <w:rPr>
          <w:rFonts w:ascii="Times New Roman" w:hAnsi="Times New Roman" w:cs="Times New Roman CYR"/>
          <w:color w:val="000000"/>
          <w:lang w:val="ru-RU"/>
        </w:rPr>
        <w:t>истемы (радио, телефон) - без ввода в квартиру.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Стяжка на лоджии не выполняется.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 CYR"/>
          <w:color w:val="000000"/>
        </w:rPr>
        <w:t>Не выполняется монтаж разводящих трубопроводов.</w:t>
      </w:r>
    </w:p>
    <w:p w:rsidR="00517798" w:rsidRDefault="009012A8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Выполняется остекление лоджии согласно проекту.</w:t>
      </w:r>
    </w:p>
    <w:p w:rsidR="00517798" w:rsidRDefault="009012A8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Работы по доведению Объекта долевого строительства до полной готовности, в том числе возведение межкомнатных перегородок, выполняются Участником долевого строительства самостоятельно.</w:t>
      </w:r>
    </w:p>
    <w:p w:rsidR="00517798" w:rsidRDefault="00517798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517798" w:rsidRDefault="00517798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</w:t>
      </w:r>
      <w:r>
        <w:rPr>
          <w:rFonts w:ascii="Times New Roman" w:hAnsi="Times New Roman" w:cs="Times New Roman"/>
          <w:color w:val="000000"/>
          <w:lang w:val="ru-RU"/>
        </w:rPr>
        <w:t>к»</w:t>
      </w:r>
    </w:p>
    <w:p w:rsidR="00517798" w:rsidRDefault="00517798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4</w:t>
      </w:r>
    </w:p>
    <w:p w:rsidR="00517798" w:rsidRDefault="009012A8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517798" w:rsidRDefault="009012A8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/ЗУ-1 от              2020г.</w:t>
      </w:r>
    </w:p>
    <w:p w:rsidR="00517798" w:rsidRDefault="009012A8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Инструкция по приемке квартиры участником долевого </w:t>
      </w:r>
      <w:r>
        <w:rPr>
          <w:rFonts w:ascii="Times New Roman" w:hAnsi="Times New Roman"/>
          <w:b/>
          <w:bCs/>
          <w:color w:val="000000"/>
          <w:lang w:val="ru-RU"/>
        </w:rPr>
        <w:t>строительства.</w:t>
      </w:r>
    </w:p>
    <w:p w:rsidR="00517798" w:rsidRDefault="009012A8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правилами, и техническими регламентами, а также Приложением </w:t>
      </w:r>
      <w:r>
        <w:rPr>
          <w:rFonts w:ascii="Times New Roman" w:hAnsi="Times New Roman"/>
          <w:color w:val="000000"/>
          <w:lang w:val="ru-RU"/>
        </w:rPr>
        <w:t>№1 к настоящей инструкции.</w:t>
      </w:r>
    </w:p>
    <w:p w:rsidR="00517798" w:rsidRDefault="009012A8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Действия участника долевого строительства при приемке квартиры:</w:t>
      </w:r>
    </w:p>
    <w:p w:rsidR="00517798" w:rsidRDefault="009012A8">
      <w:pPr>
        <w:pStyle w:val="Standard"/>
        <w:numPr>
          <w:ilvl w:val="0"/>
          <w:numId w:val="11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Согласовать с Отделом Недвижимости ООО «Монострой» дату и время осмотра квартиры.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Получить в отделе недвижимости бланки акта осмотра квартиры.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Осмотр </w:t>
      </w:r>
      <w:r>
        <w:rPr>
          <w:rFonts w:ascii="Times New Roman" w:hAnsi="Times New Roman"/>
          <w:color w:val="000000"/>
          <w:lang w:val="ru-RU"/>
        </w:rPr>
        <w:t>квартиры производить с участием сотрудника Отдела Недвижимости ООО «Монострой», прораба и представителя заказчика ООО «Монострой».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 результатам осмотра заполнить и подписать акт осмотра квартиры в 3-х экземплярах, по одному для каждой из сторон.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Один экз</w:t>
      </w:r>
      <w:r>
        <w:rPr>
          <w:rFonts w:ascii="Times New Roman" w:hAnsi="Times New Roman"/>
          <w:color w:val="000000"/>
          <w:lang w:val="ru-RU"/>
        </w:rPr>
        <w:t>емпляр передать в офис ООО «Монострой», расположенный по адресу: ул. Суздальский проспект, д. 13 для регистрации.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 отсутствии замечаний по качеству квартиры участнику долевого строительства подписать в течение 7 дней с момента осмотра акт приема-передач</w:t>
      </w:r>
      <w:r>
        <w:rPr>
          <w:rFonts w:ascii="Times New Roman" w:hAnsi="Times New Roman"/>
          <w:color w:val="000000"/>
          <w:lang w:val="ru-RU"/>
        </w:rPr>
        <w:t>и квартиры.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Подписание участником долево</w:t>
      </w:r>
      <w:r>
        <w:rPr>
          <w:rFonts w:ascii="Times New Roman" w:hAnsi="Times New Roman"/>
          <w:color w:val="000000"/>
          <w:lang w:val="ru-RU"/>
        </w:rPr>
        <w:t xml:space="preserve">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  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r>
        <w:rPr>
          <w:rFonts w:ascii="Times New Roman" w:hAnsi="Times New Roman"/>
          <w:color w:val="000000"/>
          <w:lang w:val="ru-RU"/>
        </w:rPr>
        <w:t>осле устранения недостатков стороны подписывают акт, подтверждающих их устранение.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</w:t>
      </w:r>
      <w:r>
        <w:rPr>
          <w:rFonts w:ascii="Times New Roman" w:hAnsi="Times New Roman"/>
          <w:color w:val="000000"/>
          <w:lang w:val="ru-RU"/>
        </w:rPr>
        <w:t xml:space="preserve"> устранения.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Участник долевого строительства, получив уведомление от Застройщика об устранении выявленных недостатков, обязуется в согласованное время совместно с представителями ООО «Монострой» осмотреть квартиру и подписать соответствующий акт об устране</w:t>
      </w:r>
      <w:r>
        <w:rPr>
          <w:rFonts w:ascii="Times New Roman" w:hAnsi="Times New Roman"/>
          <w:color w:val="000000"/>
          <w:lang w:val="ru-RU"/>
        </w:rPr>
        <w:t>нии недостатков.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517798" w:rsidRDefault="009012A8">
      <w:pPr>
        <w:pStyle w:val="Standard"/>
        <w:numPr>
          <w:ilvl w:val="0"/>
          <w:numId w:val="8"/>
        </w:numPr>
        <w:ind w:left="0"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 xml:space="preserve">При необоснованном отказе участника долевого строительства от </w:t>
      </w:r>
      <w:r>
        <w:rPr>
          <w:rFonts w:ascii="Times New Roman" w:hAnsi="Times New Roman"/>
          <w:color w:val="000000"/>
          <w:lang w:val="ru-RU"/>
        </w:rPr>
        <w:t>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долевого</w:t>
      </w:r>
      <w:r>
        <w:rPr>
          <w:rFonts w:ascii="Times New Roman" w:hAnsi="Times New Roman"/>
          <w:color w:val="000000"/>
          <w:lang w:val="ru-RU"/>
        </w:rPr>
        <w:t xml:space="preserve">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517798" w:rsidRDefault="009012A8">
      <w:pPr>
        <w:pStyle w:val="Standard"/>
        <w:ind w:left="72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517798" w:rsidRDefault="00517798">
      <w:pPr>
        <w:pStyle w:val="Standard"/>
        <w:ind w:left="720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autoSpaceDE w:val="0"/>
        <w:spacing w:line="276" w:lineRule="auto"/>
        <w:ind w:left="720"/>
        <w:jc w:val="both"/>
        <w:rPr>
          <w:rFonts w:ascii="Times New Roman" w:hAnsi="Times New Roman" w:cs="Times New Roman"/>
          <w:lang w:val="ru-RU"/>
        </w:rPr>
      </w:pPr>
    </w:p>
    <w:p w:rsidR="00517798" w:rsidRDefault="009012A8">
      <w:pPr>
        <w:pStyle w:val="Standard"/>
        <w:spacing w:line="276" w:lineRule="auto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</w:t>
      </w:r>
      <w:r>
        <w:rPr>
          <w:rFonts w:ascii="Times New Roman" w:hAnsi="Times New Roman" w:cs="Times New Roman"/>
          <w:lang w:val="ru-RU"/>
        </w:rPr>
        <w:t>___________ Визжалов А.В.</w:t>
      </w:r>
    </w:p>
    <w:p w:rsidR="00517798" w:rsidRDefault="00517798">
      <w:pPr>
        <w:pStyle w:val="Standard"/>
        <w:spacing w:line="276" w:lineRule="auto"/>
        <w:ind w:left="720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ind w:left="72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517798" w:rsidRDefault="00517798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color w:val="000000"/>
          <w:lang w:val="ru-RU"/>
        </w:rPr>
        <w:sectPr w:rsidR="00517798">
          <w:pgSz w:w="12240" w:h="15840"/>
          <w:pgMar w:top="1134" w:right="1134" w:bottom="1134" w:left="1134" w:header="720" w:footer="720" w:gutter="0"/>
          <w:cols w:space="720"/>
        </w:sectPr>
      </w:pPr>
    </w:p>
    <w:p w:rsidR="00517798" w:rsidRDefault="009012A8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517798" w:rsidRDefault="00517798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Критерии определения существенных и несущественных недостатков:</w:t>
      </w:r>
    </w:p>
    <w:p w:rsidR="00517798" w:rsidRDefault="00517798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517798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Согласно п. 1. С</w:t>
      </w:r>
      <w:r>
        <w:rPr>
          <w:rFonts w:ascii="Times New Roman" w:hAnsi="Times New Roman"/>
          <w:color w:val="000000"/>
          <w:lang w:val="ru-RU"/>
        </w:rPr>
        <w:t>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</w:t>
      </w:r>
      <w:r>
        <w:rPr>
          <w:rFonts w:ascii="Times New Roman" w:hAnsi="Times New Roman"/>
          <w:color w:val="000000"/>
          <w:lang w:val="ru-RU"/>
        </w:rPr>
        <w:t>оительных регламентов, а также иным обязательным требованиям.</w:t>
      </w:r>
    </w:p>
    <w:p w:rsidR="00517798" w:rsidRDefault="0051779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475 ГК РФ  к </w:t>
      </w:r>
      <w:r>
        <w:rPr>
          <w:rFonts w:ascii="Times New Roman" w:hAnsi="Times New Roman"/>
          <w:color w:val="000000"/>
          <w:lang w:val="ru-RU"/>
        </w:rPr>
        <w:t>существенным недостаткам относятся: 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517798" w:rsidRDefault="0051779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  Согласно Закона "О защите прав потребителей"   к существенным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</w:t>
      </w:r>
      <w:r>
        <w:rPr>
          <w:rFonts w:ascii="Times New Roman" w:hAnsi="Times New Roman"/>
          <w:color w:val="000000"/>
          <w:lang w:val="ru-RU"/>
        </w:rPr>
        <w:t>" является такой недостаток, который делает его использование по назначению опасным для жизни и здоровья граждан.</w:t>
      </w:r>
    </w:p>
    <w:p w:rsidR="00517798" w:rsidRDefault="00517798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С учетом вышеизложенного, иные недостатки в квартире не являются существенными и не могут препятствовать приемке квартиры по акту </w:t>
      </w:r>
      <w:r>
        <w:rPr>
          <w:rFonts w:ascii="Times New Roman" w:hAnsi="Times New Roman"/>
          <w:color w:val="000000"/>
          <w:lang w:val="ru-RU"/>
        </w:rPr>
        <w:t>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517798" w:rsidRDefault="00517798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517798" w:rsidRDefault="009012A8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517798" w:rsidRDefault="00517798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Директор __________</w:t>
      </w:r>
      <w:r>
        <w:rPr>
          <w:rFonts w:ascii="Times New Roman" w:hAnsi="Times New Roman" w:cs="Times New Roman"/>
          <w:lang w:val="ru-RU"/>
        </w:rPr>
        <w:t>_________ Визжалов А.В.</w:t>
      </w: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9012A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517798" w:rsidRDefault="00517798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517798" w:rsidRDefault="00517798">
      <w:pPr>
        <w:pStyle w:val="Standard"/>
        <w:jc w:val="right"/>
        <w:rPr>
          <w:rFonts w:hint="eastAsia"/>
          <w:lang w:val="ru-RU"/>
        </w:rPr>
      </w:pPr>
    </w:p>
    <w:p w:rsidR="00517798" w:rsidRDefault="00517798">
      <w:pPr>
        <w:pStyle w:val="Standard"/>
        <w:jc w:val="right"/>
        <w:rPr>
          <w:rFonts w:hint="eastAsia"/>
          <w:lang w:val="ru-RU"/>
        </w:rPr>
      </w:pPr>
    </w:p>
    <w:p w:rsidR="00517798" w:rsidRDefault="009012A8">
      <w:pPr>
        <w:shd w:val="clear" w:color="auto" w:fill="FFFFFF"/>
        <w:spacing w:line="336" w:lineRule="atLeast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ГАРАНТИЙНЫЕ СРОКИ</w:t>
      </w:r>
    </w:p>
    <w:p w:rsidR="00517798" w:rsidRDefault="009012A8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  <w:r>
        <w:rPr>
          <w:rFonts w:ascii="Times New Roman" w:hAnsi="Times New Roman"/>
          <w:bCs/>
          <w:szCs w:val="20"/>
          <w:lang w:val="ru-RU"/>
        </w:rPr>
        <w:t xml:space="preserve">  к договору № ____/ЗУ-1 от _____________ г. участия в долевом строительстве</w:t>
      </w:r>
    </w:p>
    <w:p w:rsidR="00517798" w:rsidRDefault="00517798">
      <w:pPr>
        <w:snapToGrid w:val="0"/>
        <w:jc w:val="center"/>
        <w:rPr>
          <w:rFonts w:ascii="Times New Roman" w:hAnsi="Times New Roman"/>
          <w:bCs/>
          <w:szCs w:val="20"/>
          <w:lang w:val="ru-RU"/>
        </w:rPr>
      </w:pP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В соответствии с п. 4.2</w:t>
      </w:r>
      <w:r>
        <w:rPr>
          <w:rFonts w:ascii="Times New Roman" w:hAnsi="Times New Roman"/>
          <w:bCs/>
        </w:rPr>
        <w:t xml:space="preserve"> к договору № ____/ЗУ-1 от </w:t>
      </w:r>
      <w:r>
        <w:rPr>
          <w:rFonts w:ascii="Times New Roman" w:hAnsi="Times New Roman"/>
          <w:bCs/>
        </w:rPr>
        <w:t xml:space="preserve">_____________ г. участия в долевом строительстве срок гарантии на квартиру составляет </w:t>
      </w:r>
      <w:r>
        <w:rPr>
          <w:rFonts w:ascii="Times New Roman" w:hAnsi="Times New Roman"/>
          <w:color w:val="000000"/>
          <w:shd w:val="clear" w:color="auto" w:fill="FFFFFF"/>
        </w:rPr>
        <w:t>5 (пять) лет с момента получения Застройщиком разрешения на ввод Объекта в эксплуатацию.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  <w:shd w:val="clear" w:color="auto" w:fill="FFFFFF"/>
        </w:rPr>
        <w:t>На технологическое и инженерное оборудование (</w:t>
      </w:r>
      <w:r>
        <w:rPr>
          <w:rFonts w:ascii="Times New Roman" w:eastAsia="Times New Roman" w:hAnsi="Times New Roman"/>
          <w:color w:val="000000"/>
          <w:lang w:eastAsia="ru-RU"/>
        </w:rPr>
        <w:t>лифтовая система и сопутствующие се</w:t>
      </w:r>
      <w:r>
        <w:rPr>
          <w:rFonts w:ascii="Times New Roman" w:eastAsia="Times New Roman" w:hAnsi="Times New Roman"/>
          <w:color w:val="000000"/>
          <w:lang w:eastAsia="ru-RU"/>
        </w:rPr>
        <w:t>гменты оборудования</w:t>
      </w:r>
      <w:r>
        <w:rPr>
          <w:rFonts w:ascii="Times New Roman" w:hAnsi="Times New Roman"/>
          <w:color w:val="000000"/>
          <w:shd w:val="clear" w:color="auto" w:fill="FFFFFF"/>
        </w:rPr>
        <w:t xml:space="preserve">, котельные, подстанции, мусоропроводы, пропускные системы, </w:t>
      </w:r>
      <w:r>
        <w:rPr>
          <w:rFonts w:ascii="Times New Roman" w:eastAsia="Times New Roman" w:hAnsi="Times New Roman"/>
          <w:color w:val="000000"/>
          <w:lang w:eastAsia="ru-RU"/>
        </w:rPr>
        <w:t>системы жилищно-коммунального хозяйства, вентиляционные шахты и оборудования,</w:t>
      </w:r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r>
        <w:rPr>
          <w:rFonts w:ascii="Times New Roman" w:eastAsia="Times New Roman" w:hAnsi="Times New Roman"/>
          <w:color w:val="000000"/>
          <w:lang w:eastAsia="ru-RU"/>
        </w:rPr>
        <w:t>отопительная система</w:t>
      </w:r>
      <w:r>
        <w:rPr>
          <w:rFonts w:ascii="Times New Roman" w:hAnsi="Times New Roman"/>
          <w:color w:val="000000"/>
          <w:shd w:val="clear" w:color="auto" w:fill="FFFFFF"/>
        </w:rPr>
        <w:t>) гарантия устанавливается - 3 (три) года.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>Оконные блоки, балконные рамы – с</w:t>
      </w:r>
      <w:r>
        <w:rPr>
          <w:rFonts w:ascii="Times New Roman" w:hAnsi="Times New Roman"/>
          <w:color w:val="000000"/>
        </w:rPr>
        <w:t xml:space="preserve">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Установка оконных блоков, балконных рам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>Фурнитура</w:t>
      </w:r>
      <w:r>
        <w:rPr>
          <w:rFonts w:ascii="Times New Roman" w:hAnsi="Times New Roman"/>
          <w:color w:val="000000"/>
        </w:rPr>
        <w:t xml:space="preserve"> оконных блоков, балконных рам (откосы, подоконники, ручки и .д.р.) – срок гарантии 6 месяцев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Радиаторы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 xml:space="preserve">с момента получения Застройщиком разрешения на </w:t>
      </w:r>
      <w:r>
        <w:rPr>
          <w:rFonts w:ascii="Times New Roman" w:hAnsi="Times New Roman"/>
          <w:color w:val="000000"/>
          <w:shd w:val="clear" w:color="auto" w:fill="FFFFFF"/>
        </w:rPr>
        <w:t>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Входная дверь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Установка входной двери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</w:t>
      </w:r>
      <w:r>
        <w:rPr>
          <w:rFonts w:ascii="Times New Roman" w:hAnsi="Times New Roman"/>
          <w:color w:val="000000"/>
          <w:shd w:val="clear" w:color="auto" w:fill="FFFFFF"/>
        </w:rPr>
        <w:t>екта в эксплуатацию</w:t>
      </w:r>
      <w:r>
        <w:rPr>
          <w:rFonts w:ascii="Times New Roman" w:hAnsi="Times New Roman"/>
          <w:color w:val="000000"/>
        </w:rPr>
        <w:t>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Полотенцесушитель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</w:pPr>
      <w:r>
        <w:rPr>
          <w:rFonts w:ascii="Times New Roman" w:hAnsi="Times New Roman"/>
          <w:color w:val="000000"/>
        </w:rPr>
        <w:t xml:space="preserve"> Запорная арматура на холодное и горячее водоснабжение - срок гарантии 1 (один) год </w:t>
      </w:r>
      <w:r>
        <w:rPr>
          <w:rFonts w:ascii="Times New Roman" w:hAnsi="Times New Roman"/>
          <w:color w:val="000000"/>
          <w:shd w:val="clear" w:color="auto" w:fill="FFFFFF"/>
        </w:rPr>
        <w:t>с момента получения Застройщ</w:t>
      </w:r>
      <w:r>
        <w:rPr>
          <w:rFonts w:ascii="Times New Roman" w:hAnsi="Times New Roman"/>
          <w:color w:val="000000"/>
          <w:shd w:val="clear" w:color="auto" w:fill="FFFFFF"/>
        </w:rPr>
        <w:t>иком разрешения на ввод Объекта в эксплуатацию</w:t>
      </w:r>
      <w:r>
        <w:rPr>
          <w:rFonts w:ascii="Times New Roman" w:hAnsi="Times New Roman"/>
          <w:color w:val="000000"/>
        </w:rPr>
        <w:t>.</w:t>
      </w:r>
    </w:p>
    <w:p w:rsidR="00517798" w:rsidRDefault="009012A8">
      <w:pPr>
        <w:pStyle w:val="a5"/>
        <w:widowControl w:val="0"/>
        <w:numPr>
          <w:ilvl w:val="0"/>
          <w:numId w:val="12"/>
        </w:numPr>
        <w:tabs>
          <w:tab w:val="left" w:pos="284"/>
        </w:tabs>
        <w:snapToGrid w:val="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Приборы учета (счетчики горячей и холодной воды, электроэнергии) – согласно гарантийному сроку производителя.</w:t>
      </w:r>
    </w:p>
    <w:p w:rsidR="00517798" w:rsidRDefault="009012A8">
      <w:pPr>
        <w:snapToGrid w:val="0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ГАРАНТИЙНЫЕ ОБЯЗАТЕЛЬСТВА ЗАСТРОЙЩИКА ПРЕКРАЩАЮТСЯ В СЛУЧАЕ:</w:t>
      </w:r>
    </w:p>
    <w:p w:rsidR="00517798" w:rsidRDefault="009012A8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 xml:space="preserve">Проведения Участником </w:t>
      </w:r>
      <w:r>
        <w:rPr>
          <w:rStyle w:val="FontStyle18"/>
          <w:rFonts w:eastAsia="Calibri"/>
          <w:color w:val="000000"/>
          <w:sz w:val="22"/>
          <w:szCs w:val="22"/>
        </w:rPr>
        <w:t>долевого строительства работ по изменению фасада дома;</w:t>
      </w:r>
    </w:p>
    <w:p w:rsidR="00517798" w:rsidRDefault="009012A8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>Проведения Участником долевого строительства любых переустройств, перепланировок или ненадлежащего ремонта Объекта долевого строительства;</w:t>
      </w:r>
    </w:p>
    <w:p w:rsidR="00517798" w:rsidRDefault="009012A8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8"/>
          <w:rFonts w:eastAsia="Calibri"/>
          <w:color w:val="000000"/>
          <w:sz w:val="22"/>
          <w:szCs w:val="22"/>
        </w:rPr>
        <w:t>Ненадлежащего обслуживания и эксплуатации Объекта долевого стр</w:t>
      </w:r>
      <w:r>
        <w:rPr>
          <w:rStyle w:val="FontStyle18"/>
          <w:rFonts w:eastAsia="Calibri"/>
          <w:color w:val="000000"/>
          <w:sz w:val="22"/>
          <w:szCs w:val="22"/>
        </w:rPr>
        <w:t>оительства, в том числе инженерных систем, коммуникаций и оборудования;</w:t>
      </w:r>
    </w:p>
    <w:p w:rsidR="00517798" w:rsidRDefault="009012A8">
      <w:pPr>
        <w:pStyle w:val="a5"/>
        <w:numPr>
          <w:ilvl w:val="0"/>
          <w:numId w:val="13"/>
        </w:numPr>
        <w:tabs>
          <w:tab w:val="left" w:pos="284"/>
        </w:tabs>
        <w:ind w:left="0" w:firstLine="0"/>
      </w:pPr>
      <w:r>
        <w:rPr>
          <w:rStyle w:val="FontStyle16"/>
          <w:rFonts w:eastAsia="Calibri"/>
          <w:color w:val="000000"/>
          <w:sz w:val="22"/>
          <w:szCs w:val="22"/>
        </w:rPr>
        <w:t xml:space="preserve">Не </w:t>
      </w:r>
      <w:r>
        <w:rPr>
          <w:rFonts w:ascii="Times New Roman" w:hAnsi="Times New Roman"/>
          <w:color w:val="000000"/>
        </w:rPr>
        <w:t>заключения ТСЖ, либо иного органа по управлению домом, договора на обслуживание с эксплуатирующими организациями в течение шести месяцев с момента ввода Объекта в эксплуатацию.</w:t>
      </w:r>
    </w:p>
    <w:p w:rsidR="00517798" w:rsidRDefault="009012A8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Есте</w:t>
      </w:r>
      <w:r>
        <w:rPr>
          <w:rFonts w:ascii="Times New Roman" w:eastAsia="Times New Roman" w:hAnsi="Times New Roman"/>
          <w:color w:val="000000"/>
          <w:lang w:eastAsia="ru-RU"/>
        </w:rPr>
        <w:t>ственный износ, а также ухудшением эксплуатационных параметров по причине завершения расчетного периода применения.</w:t>
      </w:r>
    </w:p>
    <w:p w:rsidR="00517798" w:rsidRDefault="009012A8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Поломка оборудования или конструктивных элементов, которые во время сдачи объекта были приняты без оформления претензии по акту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приема-передачи, или повреждены самим пользователем (кроме скрытых, для обнаружения которых необходимо специальное оборудование, условия, мероприятия).</w:t>
      </w:r>
    </w:p>
    <w:p w:rsidR="00517798" w:rsidRDefault="009012A8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Нарушение правил эксплуатации, монтажа или применения сантехнического оборудования и бытовых устройств.</w:t>
      </w:r>
    </w:p>
    <w:p w:rsidR="00517798" w:rsidRDefault="009012A8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Аварийные случаи, которые связаны с отопительной, канализационной, вентиляционной, газовой, водосточной и другими системами, которые появились по причине действий жильцов.</w:t>
      </w:r>
    </w:p>
    <w:p w:rsidR="00517798" w:rsidRDefault="009012A8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Проведение пользователями жилого помещения строительных, монтажных и других работ 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 изменению фасада дома.</w:t>
      </w:r>
    </w:p>
    <w:p w:rsidR="00517798" w:rsidRDefault="009012A8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Ненадлежащего обслуживания и эксплуатации квартиры, в том числе инженерных систем, коммуникаций и оборудования в ходящих в состав квартиры.</w:t>
      </w:r>
    </w:p>
    <w:p w:rsidR="00517798" w:rsidRDefault="009012A8">
      <w:pPr>
        <w:widowControl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uppressAutoHyphens w:val="0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 случае не заключения пользователями жилого помещения договора на обслуживание с эксплуат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ирующими органами в течение 6 (шести) с момента подписания акта приема-передачи квартиры.</w:t>
      </w:r>
    </w:p>
    <w:p w:rsidR="00517798" w:rsidRDefault="009012A8">
      <w:pPr>
        <w:widowControl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uppressAutoHyphens w:val="0"/>
        <w:ind w:left="0" w:firstLine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 случае нарушения либо неисполнения пользователями жилого помещения правил указанных в инструкции по эксплуатации жилых помещений и содержанию общего имущества, а та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кже соблюдения санитарных, технических и других норм содержания жилого дома и придомовой территории.</w:t>
      </w:r>
    </w:p>
    <w:p w:rsidR="00517798" w:rsidRDefault="009012A8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«Вереск»</w:t>
      </w:r>
    </w:p>
    <w:p w:rsidR="00517798" w:rsidRDefault="009012A8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___________________ Визжалов А.В.</w:t>
      </w:r>
    </w:p>
    <w:p w:rsidR="00517798" w:rsidRDefault="009012A8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sectPr w:rsidR="00517798"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A8" w:rsidRDefault="009012A8">
      <w:pPr>
        <w:rPr>
          <w:rFonts w:hint="eastAsia"/>
        </w:rPr>
      </w:pPr>
      <w:r>
        <w:separator/>
      </w:r>
    </w:p>
  </w:endnote>
  <w:endnote w:type="continuationSeparator" w:id="0">
    <w:p w:rsidR="009012A8" w:rsidRDefault="009012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A8" w:rsidRDefault="009012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12A8" w:rsidRDefault="009012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18B"/>
    <w:multiLevelType w:val="multilevel"/>
    <w:tmpl w:val="C3B82648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E9321BA"/>
    <w:multiLevelType w:val="multilevel"/>
    <w:tmpl w:val="4EF0A19E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26443095"/>
    <w:multiLevelType w:val="multilevel"/>
    <w:tmpl w:val="16D89E82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1000E86"/>
    <w:multiLevelType w:val="multilevel"/>
    <w:tmpl w:val="D868B18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17B448A"/>
    <w:multiLevelType w:val="multilevel"/>
    <w:tmpl w:val="66787FE2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4BC20B2"/>
    <w:multiLevelType w:val="multilevel"/>
    <w:tmpl w:val="1FF8F4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8E428D9"/>
    <w:multiLevelType w:val="multilevel"/>
    <w:tmpl w:val="6966FD3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498008DD"/>
    <w:multiLevelType w:val="multilevel"/>
    <w:tmpl w:val="8932BBDE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659A0496"/>
    <w:multiLevelType w:val="multilevel"/>
    <w:tmpl w:val="1C3A3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E1380"/>
    <w:multiLevelType w:val="multilevel"/>
    <w:tmpl w:val="98764CC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10" w15:restartNumberingAfterBreak="0">
    <w:nsid w:val="7F6E6FE7"/>
    <w:multiLevelType w:val="multilevel"/>
    <w:tmpl w:val="79785D64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7798"/>
    <w:rsid w:val="00517798"/>
    <w:rsid w:val="008C3152"/>
    <w:rsid w:val="0090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6D42-7367-4C0D-B00C-D396651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uppressAutoHyphen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uppressAutoHyphens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  <w:suppressAutoHyphens/>
    </w:pPr>
    <w:rPr>
      <w:color w:val="00000A"/>
      <w:sz w:val="24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suppressAutoHyphens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pPr>
      <w:widowControl/>
      <w:suppressAutoHyphens w:val="0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eastAsia="Times New Roman CYR" w:hAnsi="Times New Roman CYR" w:cs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eastAsia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eastAsia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eastAsia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eastAsia="Times New Roman" w:hAnsi="Times New Roman"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sz w:val="24"/>
      <w:szCs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rFonts w:cs="Times New Roman"/>
      <w:lang w:val="ru-RU"/>
    </w:rPr>
  </w:style>
  <w:style w:type="character" w:customStyle="1" w:styleId="ListLabel114">
    <w:name w:val="ListLabel 114"/>
    <w:rPr>
      <w:rFonts w:cs="Times New Roman"/>
      <w:sz w:val="24"/>
      <w:szCs w:val="24"/>
      <w:lang w:val="ru-RU"/>
    </w:rPr>
  </w:style>
  <w:style w:type="character" w:customStyle="1" w:styleId="ListLabel115">
    <w:name w:val="ListLabel 115"/>
    <w:rPr>
      <w:rFonts w:cs="OpenSymbo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2020-11-18T07:02:00Z</dcterms:created>
  <dcterms:modified xsi:type="dcterms:W3CDTF">2020-11-18T07:02:00Z</dcterms:modified>
</cp:coreProperties>
</file>